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B0C" w:rsidRPr="00B24B0C" w:rsidRDefault="00B24B0C" w:rsidP="00B24B0C">
      <w:pPr>
        <w:spacing w:after="0" w:line="276" w:lineRule="auto"/>
        <w:rPr>
          <w:rFonts w:ascii="Century Gothic" w:eastAsia="Arial" w:hAnsi="Century Gothic" w:cs="Times New Roman"/>
          <w:b/>
          <w:color w:val="4F81BD"/>
          <w:sz w:val="36"/>
          <w:szCs w:val="24"/>
          <w:lang w:val="en"/>
        </w:rPr>
      </w:pPr>
    </w:p>
    <w:p w:rsidR="00B24B0C" w:rsidRPr="00B24B0C" w:rsidRDefault="00B24B0C" w:rsidP="00B24B0C">
      <w:pPr>
        <w:spacing w:after="0" w:line="276" w:lineRule="auto"/>
        <w:rPr>
          <w:rFonts w:ascii="Century Gothic" w:eastAsia="Arial" w:hAnsi="Century Gothic" w:cs="Times New Roman"/>
          <w:b/>
          <w:color w:val="4F81BD"/>
          <w:sz w:val="36"/>
          <w:szCs w:val="24"/>
          <w:lang w:val="en"/>
        </w:rPr>
      </w:pPr>
    </w:p>
    <w:p w:rsidR="00B24B0C" w:rsidRPr="00B24B0C" w:rsidRDefault="00B24B0C" w:rsidP="00B24B0C">
      <w:pPr>
        <w:spacing w:after="0" w:line="276" w:lineRule="auto"/>
        <w:rPr>
          <w:rFonts w:ascii="Century Gothic" w:eastAsia="Arial" w:hAnsi="Century Gothic" w:cs="Times New Roman"/>
          <w:b/>
          <w:color w:val="4F81BD"/>
          <w:sz w:val="36"/>
          <w:szCs w:val="24"/>
          <w:lang w:val="en"/>
        </w:rPr>
      </w:pPr>
    </w:p>
    <w:p w:rsidR="00B24B0C" w:rsidRPr="00B24B0C" w:rsidRDefault="00B24B0C" w:rsidP="00B24B0C">
      <w:pPr>
        <w:spacing w:after="0" w:line="276" w:lineRule="auto"/>
        <w:rPr>
          <w:rFonts w:ascii="Century Gothic" w:eastAsia="Arial" w:hAnsi="Century Gothic" w:cs="Times New Roman"/>
          <w:b/>
          <w:color w:val="4F81BD"/>
          <w:sz w:val="36"/>
          <w:szCs w:val="24"/>
          <w:lang w:val="en"/>
        </w:rPr>
      </w:pPr>
      <w:r w:rsidRPr="00B24B0C">
        <w:rPr>
          <w:rFonts w:ascii="Arial" w:eastAsia="Arial" w:hAnsi="Arial" w:cs="Arial"/>
          <w:noProof/>
        </w:rPr>
        <mc:AlternateContent>
          <mc:Choice Requires="wps">
            <w:drawing>
              <wp:anchor distT="0" distB="0" distL="114300" distR="114300" simplePos="0" relativeHeight="251666432" behindDoc="0" locked="0" layoutInCell="1" allowOverlap="1" wp14:anchorId="549F845D" wp14:editId="06A5C785">
                <wp:simplePos x="0" y="0"/>
                <wp:positionH relativeFrom="margin">
                  <wp:align>center</wp:align>
                </wp:positionH>
                <wp:positionV relativeFrom="paragraph">
                  <wp:posOffset>130175</wp:posOffset>
                </wp:positionV>
                <wp:extent cx="6715125" cy="16097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6715125" cy="1609725"/>
                        </a:xfrm>
                        <a:prstGeom prst="rect">
                          <a:avLst/>
                        </a:prstGeom>
                        <a:noFill/>
                        <a:ln>
                          <a:noFill/>
                        </a:ln>
                      </wps:spPr>
                      <wps:txbx>
                        <w:txbxContent>
                          <w:p w:rsidR="00B24B0C" w:rsidRPr="00B24B0C" w:rsidRDefault="00B24B0C" w:rsidP="00B24B0C">
                            <w:pPr>
                              <w:jc w:val="center"/>
                              <w:rPr>
                                <w:rFonts w:ascii="Century Gothic" w:hAnsi="Century Gothic" w:cs="Times New Roman"/>
                                <w:color w:val="4F81BD"/>
                                <w:sz w:val="144"/>
                                <w:szCs w:val="72"/>
                                <w14:shadow w14:blurRad="38100" w14:dist="19050" w14:dir="2700000" w14:sx="100000" w14:sy="100000" w14:kx="0" w14:ky="0" w14:algn="tl">
                                  <w14:srgbClr w14:val="000000">
                                    <w14:alpha w14:val="60000"/>
                                  </w14:srgbClr>
                                </w14:shadow>
                                <w14:textOutline w14:w="9525" w14:cap="flat" w14:cmpd="sng" w14:algn="ctr">
                                  <w14:solidFill>
                                    <w14:srgbClr w14:val="4F81BD"/>
                                  </w14:solidFill>
                                  <w14:prstDash w14:val="solid"/>
                                  <w14:round/>
                                </w14:textOutline>
                              </w:rPr>
                            </w:pPr>
                            <w:r w:rsidRPr="00B24B0C">
                              <w:rPr>
                                <w:rFonts w:ascii="Century Gothic" w:hAnsi="Century Gothic" w:cs="Times New Roman"/>
                                <w:color w:val="4F81BD"/>
                                <w:sz w:val="144"/>
                                <w:szCs w:val="72"/>
                                <w14:shadow w14:blurRad="38100" w14:dist="19050" w14:dir="2700000" w14:sx="100000" w14:sy="100000" w14:kx="0" w14:ky="0" w14:algn="tl">
                                  <w14:srgbClr w14:val="000000">
                                    <w14:alpha w14:val="60000"/>
                                  </w14:srgbClr>
                                </w14:shadow>
                                <w14:textOutline w14:w="9525" w14:cap="flat" w14:cmpd="sng" w14:algn="ctr">
                                  <w14:solidFill>
                                    <w14:srgbClr w14:val="4F81BD"/>
                                  </w14:solidFill>
                                  <w14:prstDash w14:val="solid"/>
                                  <w14:round/>
                                </w14:textOutline>
                              </w:rPr>
                              <w:t>Mental Health</w:t>
                            </w:r>
                          </w:p>
                          <w:p w:rsidR="00B24B0C" w:rsidRPr="00B24B0C" w:rsidRDefault="00B24B0C" w:rsidP="00B24B0C">
                            <w:pPr>
                              <w:jc w:val="center"/>
                              <w:rPr>
                                <w:rFonts w:ascii="Century Gothic" w:hAnsi="Century Gothic" w:cs="Times New Roman"/>
                                <w:color w:val="4F81BD"/>
                                <w:sz w:val="144"/>
                                <w:szCs w:val="72"/>
                                <w14:shadow w14:blurRad="38100" w14:dist="19050" w14:dir="2700000" w14:sx="100000" w14:sy="100000" w14:kx="0" w14:ky="0" w14:algn="tl">
                                  <w14:srgbClr w14:val="000000">
                                    <w14:alpha w14:val="60000"/>
                                  </w14:srgbClr>
                                </w14:shadow>
                                <w14:textOutline w14:w="9525" w14:cap="flat" w14:cmpd="sng" w14:algn="ctr">
                                  <w14:solidFill>
                                    <w14:srgbClr w14:val="4F81BD"/>
                                  </w14:solidFill>
                                  <w14:prstDash w14:val="solid"/>
                                  <w14:round/>
                                </w14:textOutline>
                              </w:rPr>
                            </w:pPr>
                            <w:r w:rsidRPr="00B24B0C">
                              <w:rPr>
                                <w:rFonts w:ascii="Century Gothic" w:hAnsi="Century Gothic" w:cs="Times New Roman"/>
                                <w:color w:val="4F81BD"/>
                                <w:sz w:val="144"/>
                                <w:szCs w:val="72"/>
                                <w14:shadow w14:blurRad="38100" w14:dist="19050" w14:dir="2700000" w14:sx="100000" w14:sy="100000" w14:kx="0" w14:ky="0" w14:algn="tl">
                                  <w14:srgbClr w14:val="000000">
                                    <w14:alpha w14:val="60000"/>
                                  </w14:srgbClr>
                                </w14:shadow>
                                <w14:textOutline w14:w="9525" w14:cap="flat" w14:cmpd="sng" w14:algn="ctr">
                                  <w14:solidFill>
                                    <w14:srgbClr w14:val="4F81BD"/>
                                  </w14:solidFill>
                                  <w14:prstDash w14:val="solid"/>
                                  <w14:round/>
                                </w14:textOutline>
                              </w:rPr>
                              <w:t>Champions</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398225"/>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F845D" id="_x0000_t202" coordsize="21600,21600" o:spt="202" path="m,l,21600r21600,l21600,xe">
                <v:stroke joinstyle="miter"/>
                <v:path gradientshapeok="t" o:connecttype="rect"/>
              </v:shapetype>
              <v:shape id="Text Box 19" o:spid="_x0000_s1026" type="#_x0000_t202" style="position:absolute;margin-left:0;margin-top:10.25pt;width:528.75pt;height:126.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" filled="f" stroked="f">
                <v:textbox>
                  <w:txbxContent>
                    <w:p w:rsidR="00B24B0C" w:rsidRPr="00B24B0C" w:rsidRDefault="00B24B0C" w:rsidP="00B24B0C">
                      <w:pPr>
                        <w:jc w:val="center"/>
                        <w:rPr>
                          <w:rFonts w:ascii="Century Gothic" w:hAnsi="Century Gothic" w:cs="Times New Roman"/>
                          <w:color w:val="4F81BD"/>
                          <w:sz w:val="144"/>
                          <w:szCs w:val="72"/>
                          <w14:shadow w14:blurRad="38100" w14:dist="19050" w14:dir="2700000" w14:sx="100000" w14:sy="100000" w14:kx="0" w14:ky="0" w14:algn="tl">
                            <w14:srgbClr w14:val="000000">
                              <w14:alpha w14:val="60000"/>
                            </w14:srgbClr>
                          </w14:shadow>
                          <w14:textOutline w14:w="9525" w14:cap="flat" w14:cmpd="sng" w14:algn="ctr">
                            <w14:solidFill>
                              <w14:srgbClr w14:val="4F81BD"/>
                            </w14:solidFill>
                            <w14:prstDash w14:val="solid"/>
                            <w14:round/>
                          </w14:textOutline>
                        </w:rPr>
                      </w:pPr>
                      <w:r w:rsidRPr="00B24B0C">
                        <w:rPr>
                          <w:rFonts w:ascii="Century Gothic" w:hAnsi="Century Gothic" w:cs="Times New Roman"/>
                          <w:color w:val="4F81BD"/>
                          <w:sz w:val="144"/>
                          <w:szCs w:val="72"/>
                          <w14:shadow w14:blurRad="38100" w14:dist="19050" w14:dir="2700000" w14:sx="100000" w14:sy="100000" w14:kx="0" w14:ky="0" w14:algn="tl">
                            <w14:srgbClr w14:val="000000">
                              <w14:alpha w14:val="60000"/>
                            </w14:srgbClr>
                          </w14:shadow>
                          <w14:textOutline w14:w="9525" w14:cap="flat" w14:cmpd="sng" w14:algn="ctr">
                            <w14:solidFill>
                              <w14:srgbClr w14:val="4F81BD"/>
                            </w14:solidFill>
                            <w14:prstDash w14:val="solid"/>
                            <w14:round/>
                          </w14:textOutline>
                        </w:rPr>
                        <w:t>Mental Health</w:t>
                      </w:r>
                    </w:p>
                    <w:p w:rsidR="00B24B0C" w:rsidRPr="00B24B0C" w:rsidRDefault="00B24B0C" w:rsidP="00B24B0C">
                      <w:pPr>
                        <w:jc w:val="center"/>
                        <w:rPr>
                          <w:rFonts w:ascii="Century Gothic" w:hAnsi="Century Gothic" w:cs="Times New Roman"/>
                          <w:color w:val="4F81BD"/>
                          <w:sz w:val="144"/>
                          <w:szCs w:val="72"/>
                          <w14:shadow w14:blurRad="38100" w14:dist="19050" w14:dir="2700000" w14:sx="100000" w14:sy="100000" w14:kx="0" w14:ky="0" w14:algn="tl">
                            <w14:srgbClr w14:val="000000">
                              <w14:alpha w14:val="60000"/>
                            </w14:srgbClr>
                          </w14:shadow>
                          <w14:textOutline w14:w="9525" w14:cap="flat" w14:cmpd="sng" w14:algn="ctr">
                            <w14:solidFill>
                              <w14:srgbClr w14:val="4F81BD"/>
                            </w14:solidFill>
                            <w14:prstDash w14:val="solid"/>
                            <w14:round/>
                          </w14:textOutline>
                        </w:rPr>
                      </w:pPr>
                      <w:r w:rsidRPr="00B24B0C">
                        <w:rPr>
                          <w:rFonts w:ascii="Century Gothic" w:hAnsi="Century Gothic" w:cs="Times New Roman"/>
                          <w:color w:val="4F81BD"/>
                          <w:sz w:val="144"/>
                          <w:szCs w:val="72"/>
                          <w14:shadow w14:blurRad="38100" w14:dist="19050" w14:dir="2700000" w14:sx="100000" w14:sy="100000" w14:kx="0" w14:ky="0" w14:algn="tl">
                            <w14:srgbClr w14:val="000000">
                              <w14:alpha w14:val="60000"/>
                            </w14:srgbClr>
                          </w14:shadow>
                          <w14:textOutline w14:w="9525" w14:cap="flat" w14:cmpd="sng" w14:algn="ctr">
                            <w14:solidFill>
                              <w14:srgbClr w14:val="4F81BD"/>
                            </w14:solidFill>
                            <w14:prstDash w14:val="solid"/>
                            <w14:round/>
                          </w14:textOutline>
                        </w:rPr>
                        <w:t>Champions</w:t>
                      </w:r>
                    </w:p>
                  </w:txbxContent>
                </v:textbox>
                <w10:wrap anchorx="margin"/>
              </v:shape>
            </w:pict>
          </mc:Fallback>
        </mc:AlternateContent>
      </w:r>
    </w:p>
    <w:p w:rsidR="00B24B0C" w:rsidRPr="00B24B0C" w:rsidRDefault="00B24B0C" w:rsidP="00B24B0C">
      <w:pPr>
        <w:spacing w:after="0" w:line="276" w:lineRule="auto"/>
        <w:rPr>
          <w:rFonts w:ascii="Century Gothic" w:eastAsia="Arial" w:hAnsi="Century Gothic" w:cs="Times New Roman"/>
          <w:b/>
          <w:color w:val="4F81BD"/>
          <w:sz w:val="36"/>
          <w:szCs w:val="24"/>
          <w:lang w:val="en"/>
        </w:rPr>
      </w:pPr>
    </w:p>
    <w:p w:rsidR="00B24B0C" w:rsidRPr="00B24B0C" w:rsidRDefault="00B24B0C" w:rsidP="00B24B0C">
      <w:pPr>
        <w:spacing w:after="0" w:line="276" w:lineRule="auto"/>
        <w:rPr>
          <w:rFonts w:ascii="Century Gothic" w:eastAsia="Arial" w:hAnsi="Century Gothic" w:cs="Times New Roman"/>
          <w:b/>
          <w:color w:val="4F81BD"/>
          <w:sz w:val="36"/>
          <w:szCs w:val="24"/>
          <w:lang w:val="en"/>
        </w:rPr>
      </w:pPr>
    </w:p>
    <w:p w:rsidR="00B24B0C" w:rsidRPr="00B24B0C" w:rsidRDefault="00B24B0C" w:rsidP="00B24B0C">
      <w:pPr>
        <w:spacing w:after="0" w:line="276" w:lineRule="auto"/>
        <w:jc w:val="center"/>
        <w:rPr>
          <w:rFonts w:ascii="Century Gothic" w:eastAsia="Arial" w:hAnsi="Century Gothic" w:cs="Times New Roman"/>
          <w:b/>
          <w:color w:val="4F81BD"/>
          <w:sz w:val="36"/>
          <w:szCs w:val="24"/>
          <w:lang w:val="en"/>
        </w:rPr>
      </w:pPr>
      <w:r w:rsidRPr="00B24B0C">
        <w:rPr>
          <w:rFonts w:ascii="Century Gothic" w:eastAsia="Arial" w:hAnsi="Century Gothic" w:cs="Times New Roman"/>
          <w:b/>
          <w:noProof/>
          <w:color w:val="4F81BD"/>
          <w:sz w:val="36"/>
          <w:szCs w:val="24"/>
        </w:rPr>
        <w:drawing>
          <wp:inline distT="0" distB="0" distL="0" distR="0" wp14:anchorId="20E3E3BA" wp14:editId="61A42911">
            <wp:extent cx="3987552" cy="39598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rcle-1300241_960_720.png"/>
                    <pic:cNvPicPr/>
                  </pic:nvPicPr>
                  <pic:blipFill>
                    <a:blip r:embed="rId7">
                      <a:extLst>
                        <a:ext uri="{28A0092B-C50C-407E-A947-70E740481C1C}">
                          <a14:useLocalDpi xmlns:a14="http://schemas.microsoft.com/office/drawing/2010/main" val="0"/>
                        </a:ext>
                      </a:extLst>
                    </a:blip>
                    <a:stretch>
                      <a:fillRect/>
                    </a:stretch>
                  </pic:blipFill>
                  <pic:spPr>
                    <a:xfrm>
                      <a:off x="0" y="0"/>
                      <a:ext cx="3987552" cy="3959860"/>
                    </a:xfrm>
                    <a:prstGeom prst="rect">
                      <a:avLst/>
                    </a:prstGeom>
                  </pic:spPr>
                </pic:pic>
              </a:graphicData>
            </a:graphic>
          </wp:inline>
        </w:drawing>
      </w:r>
    </w:p>
    <w:p w:rsidR="00B24B0C" w:rsidRPr="00B24B0C" w:rsidRDefault="00B24B0C" w:rsidP="00B24B0C">
      <w:pPr>
        <w:spacing w:after="0" w:line="276" w:lineRule="auto"/>
        <w:jc w:val="center"/>
        <w:rPr>
          <w:rFonts w:ascii="Century Gothic" w:eastAsia="Arial" w:hAnsi="Century Gothic" w:cs="Times New Roman"/>
          <w:b/>
          <w:color w:val="4F81BD"/>
          <w:sz w:val="36"/>
          <w:szCs w:val="24"/>
          <w:lang w:val="en"/>
        </w:rPr>
      </w:pPr>
    </w:p>
    <w:p w:rsidR="00B24B0C" w:rsidRPr="00B24B0C" w:rsidRDefault="00B24B0C" w:rsidP="00B24B0C">
      <w:pPr>
        <w:spacing w:after="0" w:line="276" w:lineRule="auto"/>
        <w:jc w:val="center"/>
        <w:rPr>
          <w:rFonts w:ascii="Century Gothic" w:eastAsia="Arial" w:hAnsi="Century Gothic" w:cs="Times New Roman"/>
          <w:b/>
          <w:color w:val="4F81BD"/>
          <w:sz w:val="28"/>
          <w:szCs w:val="24"/>
          <w:lang w:val="en"/>
        </w:rPr>
      </w:pPr>
      <w:r w:rsidRPr="00B24B0C">
        <w:rPr>
          <w:rFonts w:ascii="Century Gothic" w:eastAsia="Arial" w:hAnsi="Century Gothic" w:cs="Times New Roman"/>
          <w:b/>
          <w:color w:val="4F81BD"/>
          <w:sz w:val="32"/>
          <w:szCs w:val="24"/>
          <w:lang w:val="en"/>
        </w:rPr>
        <w:t xml:space="preserve">Resources to Implement the </w:t>
      </w:r>
      <w:r w:rsidRPr="00B24B0C">
        <w:rPr>
          <w:rFonts w:ascii="Century Gothic" w:eastAsia="Arial" w:hAnsi="Century Gothic" w:cs="Times New Roman"/>
          <w:b/>
          <w:i/>
          <w:color w:val="4F81BD"/>
          <w:sz w:val="32"/>
          <w:szCs w:val="24"/>
          <w:lang w:val="en"/>
        </w:rPr>
        <w:t xml:space="preserve">Mental Health Champions </w:t>
      </w:r>
      <w:r w:rsidRPr="00B24B0C">
        <w:rPr>
          <w:rFonts w:ascii="Century Gothic" w:eastAsia="Arial" w:hAnsi="Century Gothic" w:cs="Times New Roman"/>
          <w:b/>
          <w:color w:val="4F81BD"/>
          <w:sz w:val="32"/>
          <w:szCs w:val="24"/>
          <w:lang w:val="en"/>
        </w:rPr>
        <w:t>Training</w:t>
      </w:r>
    </w:p>
    <w:p w:rsidR="005150C4" w:rsidRDefault="00B24B0C" w:rsidP="00B24B0C">
      <w:pPr>
        <w:pBdr>
          <w:top w:val="nil"/>
          <w:left w:val="nil"/>
          <w:bottom w:val="nil"/>
          <w:right w:val="nil"/>
          <w:between w:val="nil"/>
        </w:pBdr>
        <w:rPr>
          <w:rFonts w:ascii="Century Gothic" w:eastAsia="Arial" w:hAnsi="Century Gothic" w:cs="Times New Roman"/>
          <w:b/>
          <w:color w:val="4F81BD"/>
          <w:sz w:val="36"/>
          <w:szCs w:val="24"/>
          <w:lang w:val="en"/>
        </w:rPr>
      </w:pPr>
      <w:r w:rsidRPr="00B24B0C">
        <w:rPr>
          <w:rFonts w:ascii="Century Gothic" w:eastAsia="Arial" w:hAnsi="Century Gothic" w:cs="Times New Roman"/>
          <w:b/>
          <w:color w:val="4F81BD"/>
          <w:sz w:val="36"/>
          <w:szCs w:val="24"/>
          <w:lang w:val="en"/>
        </w:rPr>
        <w:br w:type="page"/>
      </w:r>
    </w:p>
    <w:p w:rsidR="005150C4" w:rsidRDefault="005150C4">
      <w:pPr>
        <w:rPr>
          <w:rFonts w:ascii="Century Gothic" w:eastAsia="Arial" w:hAnsi="Century Gothic" w:cs="Times New Roman"/>
          <w:b/>
          <w:color w:val="4F81BD"/>
          <w:sz w:val="36"/>
          <w:szCs w:val="24"/>
          <w:lang w:val="en"/>
        </w:rPr>
      </w:pPr>
      <w:r>
        <w:rPr>
          <w:rFonts w:ascii="Century Gothic" w:eastAsia="Arial" w:hAnsi="Century Gothic" w:cs="Times New Roman"/>
          <w:b/>
          <w:color w:val="4F81BD"/>
          <w:sz w:val="36"/>
          <w:szCs w:val="24"/>
          <w:lang w:val="en"/>
        </w:rPr>
        <w:lastRenderedPageBreak/>
        <w:br w:type="page"/>
      </w:r>
    </w:p>
    <w:p w:rsidR="005150C4" w:rsidRDefault="005150C4" w:rsidP="00B24B0C">
      <w:pPr>
        <w:pBdr>
          <w:top w:val="nil"/>
          <w:left w:val="nil"/>
          <w:bottom w:val="nil"/>
          <w:right w:val="nil"/>
          <w:between w:val="nil"/>
        </w:pBdr>
        <w:rPr>
          <w:rFonts w:ascii="Century Gothic" w:eastAsia="Arial" w:hAnsi="Century Gothic" w:cs="Times New Roman"/>
          <w:b/>
          <w:color w:val="4F81BD"/>
          <w:sz w:val="36"/>
          <w:szCs w:val="24"/>
          <w:lang w:val="en"/>
        </w:rPr>
        <w:sectPr w:rsidR="005150C4" w:rsidSect="005150C4">
          <w:footerReference w:type="default" r:id="rId8"/>
          <w:headerReference w:type="first" r:id="rId9"/>
          <w:footerReference w:type="first" r:id="rId10"/>
          <w:pgSz w:w="12240" w:h="15840"/>
          <w:pgMar w:top="1440" w:right="1440" w:bottom="1440" w:left="1440" w:header="720" w:footer="720" w:gutter="0"/>
          <w:pgNumType w:start="1"/>
          <w:cols w:space="720"/>
          <w:docGrid w:linePitch="299"/>
        </w:sectPr>
      </w:pPr>
    </w:p>
    <w:p w:rsidR="00B24B0C" w:rsidRPr="00B24B0C" w:rsidRDefault="00B24B0C" w:rsidP="00B24B0C">
      <w:pPr>
        <w:spacing w:after="0" w:line="276" w:lineRule="auto"/>
        <w:rPr>
          <w:rFonts w:ascii="Century Gothic" w:eastAsia="Arial" w:hAnsi="Century Gothic" w:cs="Times New Roman"/>
          <w:b/>
          <w:color w:val="4F81BD"/>
          <w:sz w:val="36"/>
          <w:szCs w:val="24"/>
          <w:lang w:val="en"/>
        </w:rPr>
      </w:pPr>
      <w:r w:rsidRPr="00B24B0C">
        <w:rPr>
          <w:rFonts w:ascii="Century Gothic" w:eastAsia="Arial" w:hAnsi="Century Gothic" w:cs="Times New Roman"/>
          <w:b/>
          <w:color w:val="4F81BD"/>
          <w:sz w:val="36"/>
          <w:szCs w:val="24"/>
          <w:lang w:val="en"/>
        </w:rPr>
        <w:lastRenderedPageBreak/>
        <w:t xml:space="preserve">Welcome! </w:t>
      </w:r>
    </w:p>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Thank you for taking this step to learn more about youth mental health. It’s an important step to ensure our youth are safe and reaching their fullest potential. You are commended for your dedication to youth and their health. Give yourself a round of applause!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i/>
          <w:sz w:val="24"/>
          <w:szCs w:val="24"/>
          <w:lang w:val="en"/>
        </w:rPr>
      </w:pPr>
      <w:r w:rsidRPr="00B24B0C">
        <w:rPr>
          <w:rFonts w:ascii="Century Gothic" w:eastAsia="Arial" w:hAnsi="Century Gothic" w:cs="Times New Roman"/>
          <w:i/>
          <w:sz w:val="24"/>
          <w:szCs w:val="24"/>
          <w:lang w:val="en"/>
        </w:rPr>
        <w:t>A few notes before you dive in…</w:t>
      </w:r>
    </w:p>
    <w:p w:rsidR="00B24B0C" w:rsidRPr="00B24B0C" w:rsidRDefault="00B24B0C" w:rsidP="00B24B0C">
      <w:pPr>
        <w:numPr>
          <w:ilvl w:val="0"/>
          <w:numId w:val="13"/>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This handbook is a companion resource to the training, </w:t>
      </w:r>
      <w:r w:rsidRPr="00B24B0C">
        <w:rPr>
          <w:rFonts w:ascii="Century Gothic" w:eastAsia="Arial" w:hAnsi="Century Gothic" w:cs="Times New Roman"/>
          <w:i/>
          <w:sz w:val="24"/>
          <w:szCs w:val="24"/>
          <w:lang w:val="en"/>
        </w:rPr>
        <w:t>Mental Health Champions (MHC)</w:t>
      </w:r>
      <w:r w:rsidRPr="00B24B0C">
        <w:rPr>
          <w:rFonts w:ascii="Century Gothic" w:eastAsia="Arial" w:hAnsi="Century Gothic" w:cs="Times New Roman"/>
          <w:sz w:val="24"/>
          <w:szCs w:val="24"/>
          <w:lang w:val="en"/>
        </w:rPr>
        <w:t xml:space="preserve">. For more information on how to participate in a </w:t>
      </w:r>
      <w:r w:rsidRPr="00B24B0C">
        <w:rPr>
          <w:rFonts w:ascii="Century Gothic" w:eastAsia="Arial" w:hAnsi="Century Gothic" w:cs="Times New Roman"/>
          <w:i/>
          <w:sz w:val="24"/>
          <w:szCs w:val="24"/>
          <w:lang w:val="en"/>
        </w:rPr>
        <w:t>MHC</w:t>
      </w:r>
      <w:r w:rsidRPr="00B24B0C">
        <w:rPr>
          <w:rFonts w:ascii="Century Gothic" w:eastAsia="Arial" w:hAnsi="Century Gothic" w:cs="Times New Roman"/>
          <w:sz w:val="24"/>
          <w:szCs w:val="24"/>
          <w:lang w:val="en"/>
        </w:rPr>
        <w:t xml:space="preserve"> training, contact your program coordinator. </w:t>
      </w:r>
    </w:p>
    <w:p w:rsidR="00B24B0C" w:rsidRPr="00B24B0C" w:rsidRDefault="00B24B0C" w:rsidP="00B24B0C">
      <w:pPr>
        <w:spacing w:after="0" w:line="360" w:lineRule="auto"/>
        <w:ind w:left="720"/>
        <w:contextualSpacing/>
        <w:rPr>
          <w:rFonts w:ascii="Century Gothic" w:eastAsia="Arial" w:hAnsi="Century Gothic" w:cs="Times New Roman"/>
          <w:sz w:val="24"/>
          <w:szCs w:val="24"/>
          <w:lang w:val="en"/>
        </w:rPr>
      </w:pPr>
    </w:p>
    <w:p w:rsidR="00B24B0C" w:rsidRPr="00B24B0C" w:rsidRDefault="00B24B0C" w:rsidP="00B24B0C">
      <w:pPr>
        <w:numPr>
          <w:ilvl w:val="0"/>
          <w:numId w:val="13"/>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Please remember as you read this handbook, the objective is </w:t>
      </w:r>
      <w:r w:rsidRPr="00B24B0C">
        <w:rPr>
          <w:rFonts w:ascii="Century Gothic" w:eastAsia="Arial" w:hAnsi="Century Gothic" w:cs="Times New Roman"/>
          <w:b/>
          <w:color w:val="1F497D"/>
          <w:sz w:val="24"/>
          <w:szCs w:val="24"/>
          <w:lang w:val="en"/>
        </w:rPr>
        <w:t>not</w:t>
      </w:r>
      <w:r w:rsidRPr="00B24B0C">
        <w:rPr>
          <w:rFonts w:ascii="Century Gothic" w:eastAsia="Arial" w:hAnsi="Century Gothic" w:cs="Times New Roman"/>
          <w:sz w:val="24"/>
          <w:szCs w:val="24"/>
          <w:lang w:val="en"/>
        </w:rPr>
        <w:t xml:space="preserve"> to train you to diagnose mental illnesses. The purpose of the handbook is to provide you with the knowledge, awareness, and sensitivity for you to act as a positive, caring, and supportive adult for youth. </w:t>
      </w:r>
    </w:p>
    <w:p w:rsidR="00B24B0C" w:rsidRPr="00B24B0C" w:rsidRDefault="00B24B0C" w:rsidP="00B24B0C">
      <w:pPr>
        <w:spacing w:after="0" w:line="360" w:lineRule="auto"/>
        <w:contextualSpacing/>
        <w:rPr>
          <w:rFonts w:ascii="Century Gothic" w:eastAsia="Arial" w:hAnsi="Century Gothic" w:cs="Times New Roman"/>
          <w:sz w:val="24"/>
          <w:szCs w:val="24"/>
          <w:lang w:val="en"/>
        </w:rPr>
      </w:pPr>
    </w:p>
    <w:p w:rsidR="00B24B0C" w:rsidRPr="00B24B0C" w:rsidRDefault="00B24B0C" w:rsidP="00B24B0C">
      <w:pPr>
        <w:numPr>
          <w:ilvl w:val="0"/>
          <w:numId w:val="13"/>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The material covered in this handbook is only a small portion of all youth mental health and mental illness information. The topics were chosen to best serve your needs as an adult who works with youth. For information on mental illnesses or other topics not covered, refer to the resources page at the end of this handbook.</w:t>
      </w:r>
    </w:p>
    <w:p w:rsidR="00B24B0C" w:rsidRPr="00B24B0C" w:rsidRDefault="00B24B0C" w:rsidP="00B24B0C">
      <w:pPr>
        <w:spacing w:after="0" w:line="360" w:lineRule="auto"/>
        <w:contextualSpacing/>
        <w:rPr>
          <w:rFonts w:ascii="Century Gothic" w:eastAsia="Arial" w:hAnsi="Century Gothic" w:cs="Times New Roman"/>
          <w:sz w:val="24"/>
          <w:szCs w:val="24"/>
          <w:lang w:val="en"/>
        </w:rPr>
      </w:pPr>
    </w:p>
    <w:p w:rsidR="00B24B0C" w:rsidRPr="00B24B0C" w:rsidRDefault="00B24B0C" w:rsidP="00B24B0C">
      <w:pPr>
        <w:numPr>
          <w:ilvl w:val="0"/>
          <w:numId w:val="13"/>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You can use this resource handbook to meet your own needs. Read it all the way through, flip to sections that might be pertinent to a current situation, or reference the handbook when encountering something you aren’t sure how to handle. Let it guide your actions and reactions as you begin the journey of helping and assisting youth with their mental health. </w:t>
      </w:r>
    </w:p>
    <w:p w:rsidR="00B24B0C" w:rsidRPr="00B24B0C" w:rsidRDefault="00B24B0C" w:rsidP="00B24B0C">
      <w:pPr>
        <w:pBdr>
          <w:top w:val="nil"/>
          <w:left w:val="nil"/>
          <w:bottom w:val="nil"/>
          <w:right w:val="nil"/>
          <w:between w:val="nil"/>
        </w:pBdr>
        <w:rPr>
          <w:rFonts w:ascii="Century Gothic" w:eastAsia="Arial" w:hAnsi="Century Gothic" w:cs="Times New Roman"/>
          <w:b/>
          <w:color w:val="F79646"/>
          <w:sz w:val="32"/>
          <w:szCs w:val="24"/>
          <w:lang w:val="en"/>
        </w:rPr>
      </w:pPr>
      <w:r w:rsidRPr="00B24B0C">
        <w:rPr>
          <w:rFonts w:ascii="Century Gothic" w:eastAsia="Arial" w:hAnsi="Century Gothic" w:cs="Times New Roman"/>
          <w:b/>
          <w:color w:val="F79646"/>
          <w:sz w:val="32"/>
          <w:szCs w:val="24"/>
          <w:lang w:val="en"/>
        </w:rPr>
        <w:br w:type="page"/>
      </w:r>
    </w:p>
    <w:p w:rsidR="00B24B0C" w:rsidRPr="00B24B0C" w:rsidRDefault="00B24B0C" w:rsidP="00B24B0C">
      <w:pPr>
        <w:spacing w:after="0" w:line="276" w:lineRule="auto"/>
        <w:rPr>
          <w:rFonts w:ascii="Century Gothic" w:eastAsia="Arial" w:hAnsi="Century Gothic" w:cs="Times New Roman"/>
          <w:b/>
          <w:color w:val="F79646"/>
          <w:sz w:val="32"/>
          <w:szCs w:val="24"/>
          <w:lang w:val="en"/>
        </w:rPr>
      </w:pPr>
      <w:r w:rsidRPr="00B24B0C">
        <w:rPr>
          <w:rFonts w:ascii="Century Gothic" w:eastAsia="Arial" w:hAnsi="Century Gothic" w:cs="Times New Roman"/>
          <w:b/>
          <w:color w:val="F79646"/>
          <w:sz w:val="32"/>
          <w:szCs w:val="24"/>
          <w:lang w:val="en"/>
        </w:rPr>
        <w:lastRenderedPageBreak/>
        <w:t xml:space="preserve">I’m ready! But what is mental health and mental illness? </w:t>
      </w: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noProof/>
          <w:sz w:val="24"/>
          <w:szCs w:val="24"/>
        </w:rPr>
        <mc:AlternateContent>
          <mc:Choice Requires="wps">
            <w:drawing>
              <wp:anchor distT="91440" distB="91440" distL="114300" distR="114300" simplePos="0" relativeHeight="251659264" behindDoc="0" locked="0" layoutInCell="1" allowOverlap="1" wp14:anchorId="71C84A7D" wp14:editId="2BDE8B08">
                <wp:simplePos x="0" y="0"/>
                <wp:positionH relativeFrom="margin">
                  <wp:align>right</wp:align>
                </wp:positionH>
                <wp:positionV relativeFrom="paragraph">
                  <wp:posOffset>692785</wp:posOffset>
                </wp:positionV>
                <wp:extent cx="593471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1403985"/>
                        </a:xfrm>
                        <a:prstGeom prst="rect">
                          <a:avLst/>
                        </a:prstGeom>
                        <a:noFill/>
                        <a:ln w="9525">
                          <a:noFill/>
                          <a:miter lim="800000"/>
                          <a:headEnd/>
                          <a:tailEnd/>
                        </a:ln>
                      </wps:spPr>
                      <wps:txbx>
                        <w:txbxContent>
                          <w:p w:rsidR="00B24B0C" w:rsidRPr="00B24B0C" w:rsidRDefault="00B24B0C" w:rsidP="00B24B0C">
                            <w:pPr>
                              <w:pBdr>
                                <w:top w:val="single" w:sz="24" w:space="8" w:color="4F81BD"/>
                                <w:bottom w:val="single" w:sz="24" w:space="8" w:color="4F81BD"/>
                              </w:pBdr>
                              <w:rPr>
                                <w:i/>
                                <w:iCs/>
                                <w:color w:val="4F81BD"/>
                              </w:rPr>
                            </w:pPr>
                            <w:r w:rsidRPr="00B24B0C">
                              <w:rPr>
                                <w:i/>
                                <w:iCs/>
                                <w:color w:val="4F81BD"/>
                                <w:sz w:val="28"/>
                              </w:rPr>
                              <w:t xml:space="preserve">“[Mental health is]…a state of well-being in which the individual realizes his or her own abilities, can cope with the normal stresses of life, can work productively and fruitfully, and is able to make a contribution to his or her community.” </w:t>
                            </w:r>
                            <w:r w:rsidRPr="00B24B0C">
                              <w:rPr>
                                <w:i/>
                                <w:iCs/>
                                <w:color w:val="4F81BD"/>
                                <w:sz w:val="24"/>
                              </w:rPr>
                              <w:t>–</w:t>
                            </w:r>
                            <w:r w:rsidRPr="00B24B0C">
                              <w:rPr>
                                <w:i/>
                                <w:iCs/>
                                <w:color w:val="4F81BD"/>
                              </w:rPr>
                              <w:t>World Health Organization</w:t>
                            </w:r>
                          </w:p>
                          <w:p w:rsidR="00B24B0C" w:rsidRDefault="00B24B0C" w:rsidP="00B24B0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C84A7D" id="Text Box 2" o:spid="_x0000_s1027" type="#_x0000_t202" style="position:absolute;margin-left:416.1pt;margin-top:54.55pt;width:467.3pt;height:110.55pt;z-index:25165926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" filled="f" stroked="f">
                <v:textbox style="mso-fit-shape-to-text:t">
                  <w:txbxContent>
                    <w:p w:rsidR="00B24B0C" w:rsidRPr="00B24B0C" w:rsidRDefault="00B24B0C" w:rsidP="00B24B0C">
                      <w:pPr>
                        <w:pBdr>
                          <w:top w:val="single" w:sz="24" w:space="8" w:color="4F81BD"/>
                          <w:bottom w:val="single" w:sz="24" w:space="8" w:color="4F81BD"/>
                        </w:pBdr>
                        <w:rPr>
                          <w:i/>
                          <w:iCs/>
                          <w:color w:val="4F81BD"/>
                        </w:rPr>
                      </w:pPr>
                      <w:r w:rsidRPr="00B24B0C">
                        <w:rPr>
                          <w:i/>
                          <w:iCs/>
                          <w:color w:val="4F81BD"/>
                          <w:sz w:val="28"/>
                        </w:rPr>
                        <w:t xml:space="preserve">“[Mental health is]…a state of well-being in which the individual realizes his or her own abilities, can cope with the normal stresses of life, can work productively and fruitfully, and is able to make a contribution to his or her community.” </w:t>
                      </w:r>
                      <w:r w:rsidRPr="00B24B0C">
                        <w:rPr>
                          <w:i/>
                          <w:iCs/>
                          <w:color w:val="4F81BD"/>
                          <w:sz w:val="24"/>
                        </w:rPr>
                        <w:t>–</w:t>
                      </w:r>
                      <w:r w:rsidRPr="00B24B0C">
                        <w:rPr>
                          <w:i/>
                          <w:iCs/>
                          <w:color w:val="4F81BD"/>
                        </w:rPr>
                        <w:t>World Health Organization</w:t>
                      </w:r>
                    </w:p>
                    <w:p w:rsidR="00B24B0C" w:rsidRDefault="00B24B0C" w:rsidP="00B24B0C"/>
                  </w:txbxContent>
                </v:textbox>
                <w10:wrap type="topAndBottom" anchorx="margin"/>
              </v:shape>
            </w:pict>
          </mc:Fallback>
        </mc:AlternateContent>
      </w:r>
      <w:r w:rsidRPr="00B24B0C">
        <w:rPr>
          <w:rFonts w:ascii="Century Gothic" w:eastAsia="Arial" w:hAnsi="Century Gothic" w:cs="Times New Roman"/>
          <w:sz w:val="24"/>
          <w:szCs w:val="24"/>
          <w:lang w:val="en"/>
        </w:rPr>
        <w:t xml:space="preserve">Mental health is not simply the absence of mental illness. It is the foundation of well-being and an important part of holistic health. </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Another way to think about mental health is as a spectrum. Everyone fits somewhere on this spectrum. Just as with physical health, everyone has mental health and needs to take steps to stay mentally healthy. Mental health may move around on the spectrum as you experience life. One part of your life might result in very positive mental health while another part may require you to call on additional support to manage a mental illness. It’s not constant and can be very situational.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Mental illnesses are conditions that cause changes in feeling, mood, or thinking. These changes are often accompanied by changes in behavior, and can affect a person’s ability to function in daily life.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noProof/>
          <w:sz w:val="24"/>
          <w:szCs w:val="24"/>
        </w:rPr>
        <mc:AlternateContent>
          <mc:Choice Requires="wps">
            <w:drawing>
              <wp:anchor distT="0" distB="0" distL="114300" distR="114300" simplePos="0" relativeHeight="251662336" behindDoc="0" locked="0" layoutInCell="1" allowOverlap="1" wp14:anchorId="138881DC" wp14:editId="76EA8120">
                <wp:simplePos x="0" y="0"/>
                <wp:positionH relativeFrom="column">
                  <wp:posOffset>209550</wp:posOffset>
                </wp:positionH>
                <wp:positionV relativeFrom="paragraph">
                  <wp:posOffset>45720</wp:posOffset>
                </wp:positionV>
                <wp:extent cx="5543550" cy="1333500"/>
                <wp:effectExtent l="0" t="38100" r="0" b="0"/>
                <wp:wrapNone/>
                <wp:docPr id="8" name="Arc 8"/>
                <wp:cNvGraphicFramePr/>
                <a:graphic xmlns:a="http://schemas.openxmlformats.org/drawingml/2006/main">
                  <a:graphicData uri="http://schemas.microsoft.com/office/word/2010/wordprocessingShape">
                    <wps:wsp>
                      <wps:cNvSpPr/>
                      <wps:spPr>
                        <a:xfrm>
                          <a:off x="0" y="0"/>
                          <a:ext cx="5543550" cy="1333500"/>
                        </a:xfrm>
                        <a:prstGeom prst="arc">
                          <a:avLst>
                            <a:gd name="adj1" fmla="val 11101139"/>
                            <a:gd name="adj2" fmla="val 21222669"/>
                          </a:avLst>
                        </a:pr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99E775" id="Arc 8" o:spid="_x0000_s1026" style="position:absolute;margin-left:16.5pt;margin-top:3.6pt;width:436.5pt;height:1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543550,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" path="m168097,438088nsc566446,175625,1602851,747,2764386,2,3851010,-695,4839102,151408,5291688,389045l2771775,666750,168097,438088xem168097,438088nfc566446,175625,1602851,747,2764386,2,3851010,-695,4839102,151408,5291688,389045e" filled="f" strokecolor="#4f81bd" strokeweight="2pt">
                <v:shadow on="t" color="black" opacity="24903f" origin=",.5" offset="0,.55556mm"/>
                <v:path arrowok="t" o:connecttype="custom" o:connectlocs="168097,438088;2764386,2;5291688,389045" o:connectangles="0,0,0"/>
              </v:shape>
            </w:pict>
          </mc:Fallback>
        </mc:AlternateContent>
      </w:r>
      <w:r w:rsidRPr="00B24B0C">
        <w:rPr>
          <w:rFonts w:ascii="Century Gothic" w:eastAsia="Arial" w:hAnsi="Century Gothic" w:cs="Times New Roman"/>
          <w:sz w:val="24"/>
          <w:szCs w:val="24"/>
          <w:lang w:val="en"/>
        </w:rPr>
        <w:t xml:space="preserve"> </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Arial" w:eastAsia="Arial" w:hAnsi="Arial" w:cs="Arial"/>
          <w:noProof/>
        </w:rPr>
        <mc:AlternateContent>
          <mc:Choice Requires="wps">
            <w:drawing>
              <wp:anchor distT="0" distB="0" distL="114300" distR="114300" simplePos="0" relativeHeight="251663360" behindDoc="0" locked="0" layoutInCell="1" allowOverlap="1" wp14:anchorId="1D68AF46" wp14:editId="5418D3A4">
                <wp:simplePos x="0" y="0"/>
                <wp:positionH relativeFrom="column">
                  <wp:posOffset>180975</wp:posOffset>
                </wp:positionH>
                <wp:positionV relativeFrom="paragraph">
                  <wp:posOffset>43180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24B0C" w:rsidRPr="00B24B0C" w:rsidRDefault="00B24B0C" w:rsidP="00B24B0C">
                            <w:pPr>
                              <w:jc w:val="center"/>
                              <w:rPr>
                                <w:rFonts w:ascii="Century Gothic" w:hAnsi="Century Gothic" w:cs="Times New Roman"/>
                                <w:color w:val="F79646"/>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24B0C">
                              <w:rPr>
                                <w:rFonts w:ascii="Century Gothic" w:hAnsi="Century Gothic" w:cs="Times New Roman"/>
                                <w:color w:val="F79646"/>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Mental health spectrum</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wps:bodyPr>
                    </wps:wsp>
                  </a:graphicData>
                </a:graphic>
              </wp:anchor>
            </w:drawing>
          </mc:Choice>
          <mc:Fallback>
            <w:pict>
              <v:shape w14:anchorId="1D68AF46" id="Text Box 9" o:spid="_x0000_s1028" type="#_x0000_t202" style="position:absolute;margin-left:14.25pt;margin-top:3.4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" filled="f" stroked="f">
                <v:textbox style="mso-fit-shape-to-text:t">
                  <w:txbxContent>
                    <w:p w:rsidR="00B24B0C" w:rsidRPr="00B24B0C" w:rsidRDefault="00B24B0C" w:rsidP="00B24B0C">
                      <w:pPr>
                        <w:jc w:val="center"/>
                        <w:rPr>
                          <w:rFonts w:ascii="Century Gothic" w:hAnsi="Century Gothic" w:cs="Times New Roman"/>
                          <w:color w:val="F79646"/>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24B0C">
                        <w:rPr>
                          <w:rFonts w:ascii="Century Gothic" w:hAnsi="Century Gothic" w:cs="Times New Roman"/>
                          <w:color w:val="F79646"/>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Mental health spectrum</w:t>
                      </w:r>
                    </w:p>
                  </w:txbxContent>
                </v:textbox>
              </v:shape>
            </w:pict>
          </mc:Fallback>
        </mc:AlternateConten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pBdr>
          <w:top w:val="nil"/>
          <w:left w:val="nil"/>
          <w:bottom w:val="nil"/>
          <w:right w:val="nil"/>
          <w:between w:val="nil"/>
        </w:pBdr>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br w:type="page"/>
      </w:r>
    </w:p>
    <w:p w:rsidR="00B24B0C" w:rsidRPr="00B24B0C" w:rsidRDefault="00B24B0C" w:rsidP="00B24B0C">
      <w:pPr>
        <w:spacing w:after="0" w:line="360" w:lineRule="auto"/>
        <w:rPr>
          <w:rFonts w:ascii="Century Gothic" w:eastAsia="Arial" w:hAnsi="Century Gothic" w:cs="Times New Roman"/>
          <w:b/>
          <w:color w:val="F79646"/>
          <w:sz w:val="32"/>
          <w:szCs w:val="24"/>
          <w:lang w:val="en"/>
        </w:rPr>
      </w:pPr>
      <w:r w:rsidRPr="00B24B0C">
        <w:rPr>
          <w:rFonts w:ascii="Century Gothic" w:eastAsia="Arial" w:hAnsi="Century Gothic" w:cs="Times New Roman"/>
          <w:b/>
          <w:color w:val="F79646"/>
          <w:sz w:val="32"/>
          <w:szCs w:val="24"/>
          <w:lang w:val="en"/>
        </w:rPr>
        <w:lastRenderedPageBreak/>
        <w:t>Okay, but how many young people have a diagnosed mental illness?</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The graphic below should look familiar. It was developed by the National Alliance on Mental Illness, a trusted grassroots mental health organization. It’s important to note that the statistics on percentages of youth with mental health diagnoses depend on how each organization framed their research. Some organizations report </w:t>
      </w:r>
      <w:r w:rsidRPr="00B24B0C">
        <w:rPr>
          <w:rFonts w:ascii="Century Gothic" w:eastAsia="Arial" w:hAnsi="Century Gothic" w:cs="Times New Roman"/>
          <w:b/>
          <w:color w:val="4F81BD"/>
          <w:sz w:val="24"/>
          <w:szCs w:val="24"/>
          <w:lang w:val="en"/>
        </w:rPr>
        <w:t>higher</w:t>
      </w:r>
      <w:r w:rsidRPr="00B24B0C">
        <w:rPr>
          <w:rFonts w:ascii="Century Gothic" w:eastAsia="Arial" w:hAnsi="Century Gothic" w:cs="Times New Roman"/>
          <w:sz w:val="24"/>
          <w:szCs w:val="24"/>
          <w:lang w:val="en"/>
        </w:rPr>
        <w:t xml:space="preserve"> or </w:t>
      </w:r>
      <w:r w:rsidRPr="00B24B0C">
        <w:rPr>
          <w:rFonts w:ascii="Century Gothic" w:eastAsia="Arial" w:hAnsi="Century Gothic" w:cs="Times New Roman"/>
          <w:b/>
          <w:color w:val="4F81BD"/>
          <w:sz w:val="24"/>
          <w:szCs w:val="24"/>
          <w:lang w:val="en"/>
        </w:rPr>
        <w:t>lower</w:t>
      </w:r>
      <w:r w:rsidRPr="00B24B0C">
        <w:rPr>
          <w:rFonts w:ascii="Century Gothic" w:eastAsia="Arial" w:hAnsi="Century Gothic" w:cs="Times New Roman"/>
          <w:sz w:val="24"/>
          <w:szCs w:val="24"/>
          <w:lang w:val="en"/>
        </w:rPr>
        <w:t xml:space="preserve"> numbers than what you see below. Low reporting rates also make it</w:t>
      </w:r>
      <w:r w:rsidRPr="00B24B0C">
        <w:rPr>
          <w:rFonts w:ascii="Century Gothic" w:eastAsia="Arial" w:hAnsi="Century Gothic" w:cs="Times New Roman"/>
          <w:b/>
          <w:color w:val="4F81BD"/>
          <w:sz w:val="24"/>
          <w:szCs w:val="24"/>
          <w:lang w:val="en"/>
        </w:rPr>
        <w:t xml:space="preserve"> difficult to know how many youth have been diagnosed or are struggling with a mental illness</w:t>
      </w:r>
      <w:r w:rsidRPr="00B24B0C">
        <w:rPr>
          <w:rFonts w:ascii="Century Gothic" w:eastAsia="Arial" w:hAnsi="Century Gothic" w:cs="Times New Roman"/>
          <w:sz w:val="24"/>
          <w:szCs w:val="24"/>
          <w:lang w:val="en"/>
        </w:rPr>
        <w:t xml:space="preserve">. The important thing to remember is that mental illnesses are fairly common in youth and adults. Mental illnesses can lead to limited educational opportunities, high unemployment, physical health risks, and death. </w:t>
      </w:r>
    </w:p>
    <w:p w:rsidR="00B24B0C" w:rsidRPr="00B24B0C" w:rsidRDefault="00B24B0C" w:rsidP="00B24B0C">
      <w:pPr>
        <w:spacing w:after="0" w:line="276" w:lineRule="auto"/>
        <w:ind w:firstLine="720"/>
        <w:rPr>
          <w:rFonts w:ascii="Century Gothic" w:eastAsia="Arial" w:hAnsi="Century Gothic" w:cs="Times New Roman"/>
          <w:sz w:val="24"/>
          <w:szCs w:val="24"/>
          <w:lang w:val="en"/>
        </w:rPr>
      </w:pPr>
    </w:p>
    <w:p w:rsidR="00B24B0C" w:rsidRPr="00B24B0C" w:rsidRDefault="00B24B0C" w:rsidP="00B24B0C">
      <w:pPr>
        <w:spacing w:after="0" w:line="276" w:lineRule="auto"/>
        <w:jc w:val="center"/>
        <w:rPr>
          <w:rFonts w:ascii="Century Gothic" w:eastAsia="Arial" w:hAnsi="Century Gothic" w:cs="Times New Roman"/>
          <w:sz w:val="24"/>
          <w:szCs w:val="24"/>
          <w:lang w:val="en"/>
        </w:rPr>
      </w:pPr>
      <w:r w:rsidRPr="00B24B0C">
        <w:rPr>
          <w:rFonts w:ascii="Century Gothic" w:eastAsia="Arial" w:hAnsi="Century Gothic" w:cs="Arial"/>
          <w:noProof/>
        </w:rPr>
        <w:drawing>
          <wp:inline distT="0" distB="0" distL="0" distR="0" wp14:anchorId="577C11CB" wp14:editId="4DC38312">
            <wp:extent cx="3934046" cy="4114800"/>
            <wp:effectExtent l="114300" t="114300" r="123825" b="152400"/>
            <wp:docPr id="158" name="Shape 158"/>
            <wp:cNvGraphicFramePr/>
            <a:graphic xmlns:a="http://schemas.openxmlformats.org/drawingml/2006/main">
              <a:graphicData uri="http://schemas.openxmlformats.org/drawingml/2006/picture">
                <pic:pic xmlns:pic="http://schemas.openxmlformats.org/drawingml/2006/picture">
                  <pic:nvPicPr>
                    <pic:cNvPr id="158" name="Shape 158"/>
                    <pic:cNvPicPr preferRelativeResize="0"/>
                  </pic:nvPicPr>
                  <pic:blipFill rotWithShape="1">
                    <a:blip r:embed="rId11">
                      <a:alphaModFix/>
                    </a:blip>
                    <a:srcRect b="42983"/>
                    <a:stretch/>
                  </pic:blipFill>
                  <pic:spPr>
                    <a:xfrm>
                      <a:off x="0" y="0"/>
                      <a:ext cx="3944518" cy="4125753"/>
                    </a:xfrm>
                    <a:prstGeom prst="rect">
                      <a:avLst/>
                    </a:prstGeom>
                    <a:solidFill>
                      <a:srgbClr val="FFFFFF">
                        <a:shade val="85000"/>
                      </a:srgbClr>
                    </a:solidFill>
                    <a:ln w="88900" cap="sq">
                      <a:solidFill>
                        <a:srgbClr val="F7964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4B0C" w:rsidRPr="00B24B0C" w:rsidRDefault="00B24B0C" w:rsidP="00B24B0C">
      <w:pPr>
        <w:spacing w:after="0" w:line="276" w:lineRule="auto"/>
        <w:rPr>
          <w:rFonts w:ascii="Century Gothic" w:eastAsia="Arial" w:hAnsi="Century Gothic" w:cs="Times New Roman"/>
          <w:sz w:val="24"/>
          <w:szCs w:val="24"/>
          <w:lang w:val="en"/>
        </w:rPr>
      </w:pPr>
      <w:r w:rsidRPr="00B24B0C">
        <w:rPr>
          <w:rFonts w:ascii="Century Gothic" w:eastAsia="Arial" w:hAnsi="Century Gothic" w:cs="Times New Roman"/>
          <w:b/>
          <w:color w:val="F79646"/>
          <w:sz w:val="32"/>
          <w:szCs w:val="24"/>
          <w:lang w:val="en"/>
        </w:rPr>
        <w:lastRenderedPageBreak/>
        <w:t>Typical Development vs. Mental Illness</w:t>
      </w: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keepNext/>
        <w:framePr w:dropCap="drop" w:lines="3" w:wrap="around" w:vAnchor="text" w:hAnchor="text"/>
        <w:spacing w:after="0" w:line="1324" w:lineRule="exact"/>
        <w:textAlignment w:val="baseline"/>
        <w:rPr>
          <w:rFonts w:ascii="Century Gothic" w:eastAsia="Arial" w:hAnsi="Century Gothic" w:cs="Times New Roman"/>
          <w:position w:val="-6"/>
          <w:sz w:val="149"/>
          <w:szCs w:val="24"/>
          <w:lang w:val="en"/>
        </w:rPr>
      </w:pPr>
      <w:r w:rsidRPr="00B24B0C">
        <w:rPr>
          <w:rFonts w:ascii="Century Gothic" w:eastAsia="Arial" w:hAnsi="Century Gothic" w:cs="Times New Roman"/>
          <w:position w:val="-6"/>
          <w:sz w:val="149"/>
          <w:szCs w:val="24"/>
          <w:lang w:val="en"/>
        </w:rPr>
        <w:t>T</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he difference between typical developmental behaviors and behavior associated with a mental illness are often hard to tell apart. What separates the two are behaviors that </w:t>
      </w:r>
      <w:r w:rsidRPr="00B24B0C">
        <w:rPr>
          <w:rFonts w:ascii="Century Gothic" w:eastAsia="Arial" w:hAnsi="Century Gothic" w:cs="Times New Roman"/>
          <w:b/>
          <w:color w:val="4F81BD"/>
          <w:sz w:val="24"/>
          <w:szCs w:val="24"/>
          <w:lang w:val="en"/>
        </w:rPr>
        <w:t>persist over time</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and behaviors that </w:t>
      </w:r>
      <w:r w:rsidRPr="00B24B0C">
        <w:rPr>
          <w:rFonts w:ascii="Century Gothic" w:eastAsia="Arial" w:hAnsi="Century Gothic" w:cs="Times New Roman"/>
          <w:b/>
          <w:color w:val="4F81BD"/>
          <w:sz w:val="24"/>
          <w:szCs w:val="24"/>
          <w:lang w:val="en"/>
        </w:rPr>
        <w:t>negatively affect daily life</w:t>
      </w:r>
      <w:r w:rsidRPr="00B24B0C">
        <w:rPr>
          <w:rFonts w:ascii="Century Gothic" w:eastAsia="Arial" w:hAnsi="Century Gothic" w:cs="Times New Roman"/>
          <w:sz w:val="24"/>
          <w:szCs w:val="24"/>
          <w:lang w:val="en"/>
        </w:rPr>
        <w:t xml:space="preserve">. For example, it might be considered typical for a teenager to be irritable or to prefer to be alone. These behaviors should only be alarming when they last for weeks or create a nonfunctional daily life. If a child is tired and disinterested at one program or event, that’s probably nothing to be too concerned about. If they are consistently tired and detached over a period of months, there might be an underlying issue. Learning more about the ages and stages of child development may be useful in identifying atypical behavior. More information from the American Academy of Pediatrics can be found here: </w:t>
      </w:r>
      <w:hyperlink r:id="rId12" w:history="1">
        <w:r w:rsidRPr="00B24B0C">
          <w:rPr>
            <w:rFonts w:ascii="Century Gothic" w:eastAsia="Arial" w:hAnsi="Century Gothic" w:cs="Times New Roman"/>
            <w:color w:val="0000FF"/>
            <w:sz w:val="24"/>
            <w:szCs w:val="24"/>
            <w:u w:val="single"/>
            <w:lang w:val="en"/>
          </w:rPr>
          <w:t>https://www.healthychildren.org/english/ages-stages/Pages/default.aspx</w:t>
        </w:r>
      </w:hyperlink>
      <w:r w:rsidRPr="00B24B0C">
        <w:rPr>
          <w:rFonts w:ascii="Century Gothic" w:eastAsia="Arial" w:hAnsi="Century Gothic" w:cs="Times New Roman"/>
          <w:sz w:val="24"/>
          <w:szCs w:val="24"/>
          <w:lang w:val="en"/>
        </w:rPr>
        <w:t xml:space="preserve"> </w:t>
      </w:r>
    </w:p>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spacing w:after="0" w:line="276" w:lineRule="auto"/>
        <w:rPr>
          <w:rFonts w:ascii="Century Gothic" w:eastAsia="Arial" w:hAnsi="Century Gothic" w:cs="Times New Roman"/>
          <w:b/>
          <w:sz w:val="24"/>
          <w:szCs w:val="24"/>
          <w:lang w:val="en"/>
        </w:rPr>
      </w:pPr>
    </w:p>
    <w:p w:rsidR="00B24B0C" w:rsidRPr="00B24B0C" w:rsidRDefault="00B24B0C" w:rsidP="00B24B0C">
      <w:pPr>
        <w:pBdr>
          <w:top w:val="nil"/>
          <w:left w:val="nil"/>
          <w:bottom w:val="nil"/>
          <w:right w:val="nil"/>
          <w:between w:val="nil"/>
        </w:pBdr>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br w:type="page"/>
      </w:r>
    </w:p>
    <w:p w:rsidR="00B24B0C" w:rsidRPr="00B24B0C" w:rsidRDefault="00B24B0C" w:rsidP="00B24B0C">
      <w:pPr>
        <w:spacing w:after="0" w:line="276" w:lineRule="auto"/>
        <w:rPr>
          <w:rFonts w:ascii="Century Gothic" w:eastAsia="Arial" w:hAnsi="Century Gothic" w:cs="Times New Roman"/>
          <w:b/>
          <w:color w:val="F79646"/>
          <w:sz w:val="32"/>
          <w:szCs w:val="24"/>
          <w:lang w:val="en"/>
        </w:rPr>
      </w:pPr>
      <w:r w:rsidRPr="00B24B0C">
        <w:rPr>
          <w:rFonts w:ascii="Century Gothic" w:eastAsia="Arial" w:hAnsi="Century Gothic" w:cs="Times New Roman"/>
          <w:b/>
          <w:noProof/>
          <w:color w:val="F79646"/>
          <w:sz w:val="32"/>
          <w:szCs w:val="24"/>
        </w:rPr>
        <w:lastRenderedPageBreak/>
        <mc:AlternateContent>
          <mc:Choice Requires="wps">
            <w:drawing>
              <wp:anchor distT="0" distB="0" distL="114300" distR="114300" simplePos="0" relativeHeight="251660288" behindDoc="0" locked="0" layoutInCell="1" allowOverlap="1" wp14:anchorId="608819B6" wp14:editId="604F4297">
                <wp:simplePos x="0" y="0"/>
                <wp:positionH relativeFrom="margin">
                  <wp:align>center</wp:align>
                </wp:positionH>
                <wp:positionV relativeFrom="paragraph">
                  <wp:posOffset>-238125</wp:posOffset>
                </wp:positionV>
                <wp:extent cx="6496050" cy="0"/>
                <wp:effectExtent l="38100" t="38100" r="76200" b="95250"/>
                <wp:wrapNone/>
                <wp:docPr id="15" name="Straight Connector 15"/>
                <wp:cNvGraphicFramePr/>
                <a:graphic xmlns:a="http://schemas.openxmlformats.org/drawingml/2006/main">
                  <a:graphicData uri="http://schemas.microsoft.com/office/word/2010/wordprocessingShape">
                    <wps:wsp>
                      <wps:cNvCnPr/>
                      <wps:spPr>
                        <a:xfrm flipV="1">
                          <a:off x="0" y="0"/>
                          <a:ext cx="64960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A4A6BC3" id="Straight Connector 15" o:spid="_x0000_s1026" style="position:absolute;flip: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75pt" to="51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" strokecolor="#4f81bd" strokeweight="2pt">
                <v:shadow on="t" color="black" opacity="24903f" origin=",.5" offset="0,.55556mm"/>
                <w10:wrap anchorx="margin"/>
              </v:line>
            </w:pict>
          </mc:Fallback>
        </mc:AlternateContent>
      </w:r>
      <w:r w:rsidRPr="00B24B0C">
        <w:rPr>
          <w:rFonts w:ascii="Century Gothic" w:eastAsia="Arial" w:hAnsi="Century Gothic" w:cs="Times New Roman"/>
          <w:b/>
          <w:color w:val="F79646"/>
          <w:sz w:val="32"/>
          <w:szCs w:val="24"/>
          <w:lang w:val="en"/>
        </w:rPr>
        <w:t>Mental Illnesses</w:t>
      </w:r>
    </w:p>
    <w:p w:rsidR="00B24B0C" w:rsidRPr="00B24B0C" w:rsidRDefault="00B24B0C" w:rsidP="00B24B0C">
      <w:pPr>
        <w:spacing w:before="240"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This section will explore five mental illnesses commonly diagnosed in youth: anxiety, depression, substance abuse, eating disorders, and attention-deficit hyperactivity disorder (ADHD). The information below is an introduction to mental illnesses. The resources at the end of this document can help you find more information about each of the mental illnesses listed and many others. While you’re reading, keep in mind that mental illness can look very different in people with the same diagnosis. What might be true for one person can be false for another.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i/>
          <w:color w:val="4F81BD"/>
          <w:sz w:val="24"/>
          <w:szCs w:val="24"/>
          <w:lang w:val="en"/>
        </w:rPr>
      </w:pPr>
      <w:r w:rsidRPr="00B24B0C">
        <w:rPr>
          <w:rFonts w:ascii="Century Gothic" w:eastAsia="Arial" w:hAnsi="Century Gothic" w:cs="Times New Roman"/>
          <w:i/>
          <w:color w:val="4F81BD"/>
          <w:sz w:val="24"/>
          <w:szCs w:val="24"/>
          <w:lang w:val="en"/>
        </w:rPr>
        <w:t xml:space="preserve">Definitions that might be helpful: </w:t>
      </w:r>
    </w:p>
    <w:p w:rsidR="00B24B0C" w:rsidRPr="00B24B0C" w:rsidRDefault="00B24B0C" w:rsidP="00B24B0C">
      <w:pPr>
        <w:spacing w:before="240"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Prevalence</w:t>
      </w:r>
      <w:r w:rsidRPr="00B24B0C">
        <w:rPr>
          <w:rFonts w:ascii="Century Gothic" w:eastAsia="Arial" w:hAnsi="Century Gothic" w:cs="Times New Roman"/>
          <w:sz w:val="24"/>
          <w:szCs w:val="24"/>
          <w:lang w:val="en"/>
        </w:rPr>
        <w:t xml:space="preserve"> – the commonness of an illness or disease in a population at any given time</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Psychotherapy</w:t>
      </w:r>
      <w:r w:rsidRPr="00B24B0C">
        <w:rPr>
          <w:rFonts w:ascii="Century Gothic" w:eastAsia="Arial" w:hAnsi="Century Gothic" w:cs="Times New Roman"/>
          <w:sz w:val="24"/>
          <w:szCs w:val="24"/>
          <w:lang w:val="en"/>
        </w:rPr>
        <w:t xml:space="preserve"> – a method in which psychological problems are treated through communication between a trained mental health professional and an individual </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 xml:space="preserve">Cognitive-behavioral therapy </w:t>
      </w:r>
      <w:r w:rsidRPr="00B24B0C">
        <w:rPr>
          <w:rFonts w:ascii="Century Gothic" w:eastAsia="Arial" w:hAnsi="Century Gothic" w:cs="Times New Roman"/>
          <w:sz w:val="24"/>
          <w:szCs w:val="24"/>
          <w:lang w:val="en"/>
        </w:rPr>
        <w:t xml:space="preserve">– a type of psychotherapy in which the individual is taught to change their maladaptive thoughts and behaviors </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Co-occurring</w:t>
      </w:r>
      <w:r w:rsidRPr="00B24B0C">
        <w:rPr>
          <w:rFonts w:ascii="Century Gothic" w:eastAsia="Arial" w:hAnsi="Century Gothic" w:cs="Times New Roman"/>
          <w:sz w:val="24"/>
          <w:szCs w:val="24"/>
          <w:lang w:val="en"/>
        </w:rPr>
        <w:t xml:space="preserve"> – to occur at the same time</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b/>
          <w:sz w:val="24"/>
          <w:szCs w:val="24"/>
          <w:lang w:val="en"/>
        </w:rPr>
      </w:pPr>
    </w:p>
    <w:p w:rsidR="00B24B0C" w:rsidRPr="00B24B0C" w:rsidRDefault="00B24B0C" w:rsidP="00B24B0C">
      <w:pPr>
        <w:spacing w:after="0" w:line="360" w:lineRule="auto"/>
        <w:rPr>
          <w:rFonts w:ascii="Century Gothic" w:eastAsia="Arial" w:hAnsi="Century Gothic" w:cs="Times New Roman"/>
          <w:b/>
          <w:i/>
          <w:sz w:val="24"/>
          <w:szCs w:val="24"/>
          <w:lang w:val="en"/>
        </w:rPr>
      </w:pPr>
    </w:p>
    <w:p w:rsidR="00B24B0C" w:rsidRPr="00B24B0C" w:rsidRDefault="00B24B0C" w:rsidP="00B24B0C">
      <w:pPr>
        <w:spacing w:after="0" w:line="360" w:lineRule="auto"/>
        <w:rPr>
          <w:rFonts w:ascii="Century Gothic" w:eastAsia="Arial" w:hAnsi="Century Gothic" w:cs="Times New Roman"/>
          <w:b/>
          <w:i/>
          <w:sz w:val="24"/>
          <w:szCs w:val="24"/>
          <w:lang w:val="en"/>
        </w:rPr>
      </w:pPr>
    </w:p>
    <w:p w:rsidR="00B24B0C" w:rsidRPr="00B24B0C" w:rsidRDefault="00B24B0C" w:rsidP="00B24B0C">
      <w:pPr>
        <w:spacing w:after="0" w:line="360" w:lineRule="auto"/>
        <w:rPr>
          <w:rFonts w:ascii="Century Gothic" w:eastAsia="Arial" w:hAnsi="Century Gothic" w:cs="Times New Roman"/>
          <w:b/>
          <w:i/>
          <w:sz w:val="24"/>
          <w:szCs w:val="24"/>
          <w:lang w:val="en"/>
        </w:rPr>
      </w:pPr>
    </w:p>
    <w:p w:rsidR="00B24B0C" w:rsidRPr="00B24B0C" w:rsidRDefault="00B24B0C" w:rsidP="00B24B0C">
      <w:pPr>
        <w:spacing w:after="0" w:line="360" w:lineRule="auto"/>
        <w:rPr>
          <w:rFonts w:ascii="Century Gothic" w:eastAsia="Arial" w:hAnsi="Century Gothic" w:cs="Times New Roman"/>
          <w:b/>
          <w:i/>
          <w:sz w:val="24"/>
          <w:szCs w:val="24"/>
          <w:lang w:val="en"/>
        </w:rPr>
      </w:pPr>
    </w:p>
    <w:p w:rsidR="00B24B0C" w:rsidRPr="00B24B0C" w:rsidRDefault="00B24B0C" w:rsidP="00B24B0C">
      <w:pPr>
        <w:pBdr>
          <w:top w:val="nil"/>
          <w:left w:val="nil"/>
          <w:bottom w:val="nil"/>
          <w:right w:val="nil"/>
          <w:between w:val="nil"/>
        </w:pBdr>
        <w:rPr>
          <w:rFonts w:ascii="Century Gothic" w:eastAsia="Arial" w:hAnsi="Century Gothic" w:cs="Times New Roman"/>
          <w:b/>
          <w:i/>
          <w:sz w:val="24"/>
          <w:szCs w:val="24"/>
          <w:lang w:val="en"/>
        </w:rPr>
      </w:pPr>
      <w:r w:rsidRPr="00B24B0C">
        <w:rPr>
          <w:rFonts w:ascii="Century Gothic" w:eastAsia="Arial" w:hAnsi="Century Gothic" w:cs="Times New Roman"/>
          <w:b/>
          <w:i/>
          <w:sz w:val="24"/>
          <w:szCs w:val="24"/>
          <w:lang w:val="en"/>
        </w:rPr>
        <w:br w:type="page"/>
      </w:r>
    </w:p>
    <w:p w:rsidR="00B24B0C" w:rsidRPr="00B24B0C" w:rsidRDefault="00B24B0C" w:rsidP="00B24B0C">
      <w:pPr>
        <w:spacing w:after="0" w:line="360" w:lineRule="auto"/>
        <w:rPr>
          <w:rFonts w:ascii="Century Gothic" w:eastAsia="Arial" w:hAnsi="Century Gothic" w:cs="Times New Roman"/>
          <w:b/>
          <w:i/>
          <w:sz w:val="24"/>
          <w:szCs w:val="24"/>
          <w:lang w:val="en"/>
        </w:rPr>
      </w:pPr>
      <w:r w:rsidRPr="00B24B0C">
        <w:rPr>
          <w:rFonts w:ascii="Century Gothic" w:eastAsia="Arial" w:hAnsi="Century Gothic" w:cs="Times New Roman"/>
          <w:b/>
          <w:i/>
          <w:sz w:val="24"/>
          <w:szCs w:val="24"/>
          <w:lang w:val="en"/>
        </w:rPr>
        <w:lastRenderedPageBreak/>
        <w:t xml:space="preserve">Anxiety </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Many youth experience some anxiety during their development from a young age. The three different types of anxiety include separation anxiety, phobias, and social anxiety. How many youth are diagnosed with anxiety? </w:t>
      </w:r>
    </w:p>
    <w:p w:rsidR="00B24B0C" w:rsidRPr="00B24B0C" w:rsidRDefault="00B24B0C" w:rsidP="00B24B0C">
      <w:pPr>
        <w:spacing w:after="0" w:line="360" w:lineRule="auto"/>
        <w:rPr>
          <w:rFonts w:ascii="Century Gothic" w:eastAsia="Arial" w:hAnsi="Century Gothic" w:cs="Times New Roman"/>
          <w:i/>
          <w:sz w:val="24"/>
          <w:szCs w:val="24"/>
          <w:lang w:val="en"/>
        </w:rPr>
      </w:pPr>
    </w:p>
    <w:p w:rsidR="00B24B0C" w:rsidRPr="00B24B0C" w:rsidRDefault="00B24B0C" w:rsidP="00B24B0C">
      <w:pPr>
        <w:spacing w:after="0" w:line="276" w:lineRule="auto"/>
        <w:jc w:val="center"/>
        <w:rPr>
          <w:rFonts w:ascii="Century Gothic" w:eastAsia="Arial" w:hAnsi="Century Gothic" w:cs="Times New Roman"/>
          <w:sz w:val="24"/>
          <w:szCs w:val="24"/>
          <w:lang w:val="en"/>
        </w:rPr>
      </w:pPr>
      <w:r w:rsidRPr="00B24B0C">
        <w:rPr>
          <w:rFonts w:ascii="Century Gothic" w:eastAsia="Arial" w:hAnsi="Century Gothic" w:cs="Times New Roman"/>
          <w:noProof/>
          <w:sz w:val="24"/>
          <w:szCs w:val="24"/>
        </w:rPr>
        <w:drawing>
          <wp:inline distT="114300" distB="114300" distL="114300" distR="114300" wp14:anchorId="5BBA9523" wp14:editId="1FF84A57">
            <wp:extent cx="5705475" cy="3943350"/>
            <wp:effectExtent l="133350" t="114300" r="123825" b="1524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705805" cy="3943578"/>
                    </a:xfrm>
                    <a:prstGeom prst="rect">
                      <a:avLst/>
                    </a:prstGeom>
                    <a:solidFill>
                      <a:srgbClr val="FFFFFF">
                        <a:shade val="85000"/>
                      </a:srgbClr>
                    </a:solidFill>
                    <a:ln w="88900" cap="sq">
                      <a:solidFill>
                        <a:srgbClr val="F7964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As you can see above, 31.9% of the youth who participated in the study reported anxiety diagnoses. You can also see that more females were diagnosed with anxiety than males. You might be thinking that this information seems quite old. Remember that mental illness statistics vary from organization to organization. And some organizations don’t collect data all that often. While it’s hard to say exactly how many youth suffer with anxiety, what we do know is that it’s a large number and one of the most commonly diagnosed mental illnesses in youth. </w:t>
      </w:r>
    </w:p>
    <w:p w:rsidR="00B24B0C" w:rsidRPr="00B24B0C" w:rsidRDefault="00B24B0C" w:rsidP="00B24B0C">
      <w:pPr>
        <w:spacing w:after="0" w:line="276" w:lineRule="auto"/>
        <w:jc w:val="center"/>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lastRenderedPageBreak/>
        <w:t>Symptoms of Anxiety Disorders</w:t>
      </w:r>
    </w:p>
    <w:p w:rsidR="00B24B0C" w:rsidRPr="00B24B0C" w:rsidRDefault="00B24B0C" w:rsidP="00B24B0C">
      <w:pPr>
        <w:spacing w:after="0" w:line="276" w:lineRule="auto"/>
        <w:rPr>
          <w:rFonts w:ascii="Century Gothic" w:eastAsia="Arial" w:hAnsi="Century Gothic" w:cs="Times New Roman"/>
          <w:sz w:val="24"/>
          <w:szCs w:val="24"/>
          <w:lang w:val="en"/>
        </w:rPr>
      </w:pPr>
      <w:r w:rsidRPr="00B24B0C">
        <w:rPr>
          <w:rFonts w:ascii="Century Gothic" w:eastAsia="Arial" w:hAnsi="Century Gothic" w:cs="Times New Roman"/>
          <w:b/>
          <w:i/>
          <w:noProof/>
          <w:sz w:val="24"/>
          <w:szCs w:val="24"/>
        </w:rPr>
        <w:drawing>
          <wp:inline distT="0" distB="0" distL="0" distR="0" wp14:anchorId="1348B14B" wp14:editId="66C63ADF">
            <wp:extent cx="5810250" cy="3305175"/>
            <wp:effectExtent l="38100" t="0" r="571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24B0C" w:rsidRPr="00B24B0C" w:rsidRDefault="00B24B0C" w:rsidP="00B24B0C">
      <w:pPr>
        <w:spacing w:after="0" w:line="360" w:lineRule="auto"/>
        <w:rPr>
          <w:rFonts w:ascii="Century Gothic" w:eastAsia="Arial" w:hAnsi="Century Gothic" w:cs="Times New Roman"/>
          <w:i/>
          <w:sz w:val="24"/>
          <w:szCs w:val="24"/>
          <w:u w:val="single"/>
          <w:lang w:val="en"/>
        </w:rPr>
      </w:pPr>
      <w:r w:rsidRPr="00B24B0C">
        <w:rPr>
          <w:rFonts w:ascii="Century Gothic" w:eastAsia="Arial" w:hAnsi="Century Gothic" w:cs="Times New Roman"/>
          <w:i/>
          <w:sz w:val="24"/>
          <w:szCs w:val="24"/>
          <w:u w:val="single"/>
          <w:lang w:val="en"/>
        </w:rPr>
        <w:t>Treatments</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Anxiety can be treated in youth. The earlier a child or adolescent can get help for anxiety, the better the outcome will likely be. Common treatments include individual psychotherapy, family therapy, medications, and cognitive-behavioral treatments.</w:t>
      </w:r>
    </w:p>
    <w:p w:rsidR="00B24B0C" w:rsidRPr="00B24B0C" w:rsidRDefault="00B24B0C" w:rsidP="00B24B0C">
      <w:pPr>
        <w:spacing w:after="0" w:line="360" w:lineRule="auto"/>
        <w:rPr>
          <w:rFonts w:ascii="Century Gothic" w:eastAsia="Arial" w:hAnsi="Century Gothic" w:cs="Times New Roman"/>
          <w:i/>
          <w:sz w:val="24"/>
          <w:szCs w:val="24"/>
          <w:lang w:val="en"/>
        </w:rPr>
      </w:pPr>
      <w:r w:rsidRPr="00B24B0C">
        <w:rPr>
          <w:rFonts w:ascii="Century Gothic" w:eastAsia="Arial" w:hAnsi="Century Gothic" w:cs="Times New Roman"/>
          <w:i/>
          <w:sz w:val="24"/>
          <w:szCs w:val="24"/>
          <w:lang w:val="en"/>
        </w:rPr>
        <w:t>Remember</w:t>
      </w:r>
    </w:p>
    <w:p w:rsidR="00B24B0C" w:rsidRPr="00B24B0C" w:rsidRDefault="00B24B0C" w:rsidP="00B24B0C">
      <w:pPr>
        <w:numPr>
          <w:ilvl w:val="0"/>
          <w:numId w:val="2"/>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All feelings or emotions of young people are valid and should be taken seriously. Pushing youth that are experiencing anxiety or publicly noting their discomfort will probably not result in a positive experience. Supporting and encouraging them to participate can be helpful, understanding that a youth experiencing anxiety may need extra help accomplishing a task or activity. </w:t>
      </w:r>
    </w:p>
    <w:p w:rsidR="00B24B0C" w:rsidRPr="00B24B0C" w:rsidRDefault="00B24B0C" w:rsidP="00B24B0C">
      <w:pPr>
        <w:numPr>
          <w:ilvl w:val="0"/>
          <w:numId w:val="2"/>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The help that youth may need will vary from medication to therapy to learning about coping strategies, or all three. Treatment is very individualized. </w:t>
      </w:r>
    </w:p>
    <w:p w:rsidR="00B24B0C" w:rsidRPr="00B24B0C" w:rsidRDefault="00B24B0C" w:rsidP="00B24B0C">
      <w:pPr>
        <w:numPr>
          <w:ilvl w:val="0"/>
          <w:numId w:val="2"/>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Anxiety symptoms become serious when it affects functioning in daily life (e.g., at school, at home, among peers, etc.)  </w:t>
      </w:r>
      <w:r w:rsidRPr="00B24B0C">
        <w:rPr>
          <w:rFonts w:ascii="Century Gothic" w:eastAsia="Arial" w:hAnsi="Century Gothic" w:cs="Times New Roman"/>
          <w:sz w:val="24"/>
          <w:szCs w:val="24"/>
          <w:lang w:val="en"/>
        </w:rPr>
        <w:br w:type="page"/>
      </w:r>
    </w:p>
    <w:p w:rsidR="00B24B0C" w:rsidRPr="00B24B0C" w:rsidRDefault="00B24B0C" w:rsidP="00B24B0C">
      <w:pPr>
        <w:spacing w:after="0" w:line="276" w:lineRule="auto"/>
        <w:rPr>
          <w:rFonts w:ascii="Century Gothic" w:eastAsia="Arial" w:hAnsi="Century Gothic" w:cs="Times New Roman"/>
          <w:b/>
          <w:i/>
          <w:sz w:val="24"/>
          <w:szCs w:val="24"/>
          <w:lang w:val="en"/>
        </w:rPr>
      </w:pPr>
      <w:r w:rsidRPr="00B24B0C">
        <w:rPr>
          <w:rFonts w:ascii="Century Gothic" w:eastAsia="Arial" w:hAnsi="Century Gothic" w:cs="Times New Roman"/>
          <w:b/>
          <w:i/>
          <w:sz w:val="24"/>
          <w:szCs w:val="24"/>
          <w:lang w:val="en"/>
        </w:rPr>
        <w:lastRenderedPageBreak/>
        <w:t xml:space="preserve">Depression </w:t>
      </w:r>
    </w:p>
    <w:p w:rsidR="00B24B0C" w:rsidRPr="00B24B0C" w:rsidRDefault="00B24B0C" w:rsidP="00B24B0C">
      <w:pPr>
        <w:spacing w:before="240"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Just like anxiety, many young people may experience periods of depression or depressed states throughout development. Depression is the most diagnosed mental illness in youth. </w:t>
      </w:r>
    </w:p>
    <w:p w:rsidR="00B24B0C" w:rsidRPr="00B24B0C" w:rsidRDefault="00B24B0C" w:rsidP="00B24B0C">
      <w:pPr>
        <w:spacing w:after="0" w:line="276" w:lineRule="auto"/>
        <w:jc w:val="center"/>
        <w:rPr>
          <w:rFonts w:ascii="Century Gothic" w:eastAsia="Arial" w:hAnsi="Century Gothic" w:cs="Times New Roman"/>
          <w:sz w:val="24"/>
          <w:szCs w:val="24"/>
          <w:lang w:val="en"/>
        </w:rPr>
      </w:pPr>
      <w:r w:rsidRPr="00B24B0C">
        <w:rPr>
          <w:rFonts w:ascii="Century Gothic" w:eastAsia="Arial" w:hAnsi="Century Gothic" w:cs="Times New Roman"/>
          <w:noProof/>
          <w:sz w:val="24"/>
          <w:szCs w:val="24"/>
        </w:rPr>
        <mc:AlternateContent>
          <mc:Choice Requires="wps">
            <w:drawing>
              <wp:anchor distT="0" distB="0" distL="114300" distR="114300" simplePos="0" relativeHeight="251664384" behindDoc="0" locked="0" layoutInCell="1" allowOverlap="1" wp14:anchorId="5DCD78CB" wp14:editId="2E9FE049">
                <wp:simplePos x="0" y="0"/>
                <wp:positionH relativeFrom="column">
                  <wp:posOffset>-123825</wp:posOffset>
                </wp:positionH>
                <wp:positionV relativeFrom="paragraph">
                  <wp:posOffset>96520</wp:posOffset>
                </wp:positionV>
                <wp:extent cx="6286500" cy="4295775"/>
                <wp:effectExtent l="76200" t="38100" r="76200" b="123825"/>
                <wp:wrapNone/>
                <wp:docPr id="10" name="Rectangle 10"/>
                <wp:cNvGraphicFramePr/>
                <a:graphic xmlns:a="http://schemas.openxmlformats.org/drawingml/2006/main">
                  <a:graphicData uri="http://schemas.microsoft.com/office/word/2010/wordprocessingShape">
                    <wps:wsp>
                      <wps:cNvSpPr/>
                      <wps:spPr>
                        <a:xfrm>
                          <a:off x="0" y="0"/>
                          <a:ext cx="6286500" cy="4295775"/>
                        </a:xfrm>
                        <a:prstGeom prst="rect">
                          <a:avLst/>
                        </a:prstGeom>
                        <a:noFill/>
                        <a:ln w="57150" cap="flat" cmpd="sng" algn="ctr">
                          <a:solidFill>
                            <a:srgbClr val="F79646"/>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86E06" id="Rectangle 10" o:spid="_x0000_s1026" style="position:absolute;margin-left:-9.75pt;margin-top:7.6pt;width:495pt;height:3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" filled="f" strokecolor="#f79646" strokeweight="4.5pt">
                <v:shadow on="t" color="black" opacity="22937f" origin=",.5" offset="0,.63889mm"/>
              </v:rect>
            </w:pict>
          </mc:Fallback>
        </mc:AlternateContent>
      </w:r>
    </w:p>
    <w:p w:rsidR="00B24B0C" w:rsidRPr="00B24B0C" w:rsidRDefault="00B24B0C" w:rsidP="00B24B0C">
      <w:pPr>
        <w:spacing w:after="0" w:line="276" w:lineRule="auto"/>
        <w:jc w:val="center"/>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Percentage of Youth Ages 12-17 Who Experienced a Major Depressive Episode (MDE) in the Past Year by Age and Gender, 2004-2015</w:t>
      </w:r>
    </w:p>
    <w:p w:rsidR="00B24B0C" w:rsidRPr="00B24B0C" w:rsidRDefault="00B24B0C" w:rsidP="00B24B0C">
      <w:pPr>
        <w:spacing w:after="0" w:line="276" w:lineRule="auto"/>
        <w:rPr>
          <w:rFonts w:ascii="Century Gothic" w:eastAsia="Arial" w:hAnsi="Century Gothic" w:cs="Times New Roman"/>
          <w:szCs w:val="24"/>
          <w:lang w:val="en"/>
        </w:rPr>
      </w:pPr>
      <w:r w:rsidRPr="00B24B0C">
        <w:rPr>
          <w:rFonts w:ascii="Century Gothic" w:eastAsia="Arial" w:hAnsi="Century Gothic" w:cs="Times New Roman"/>
          <w:noProof/>
          <w:sz w:val="24"/>
          <w:szCs w:val="24"/>
        </w:rPr>
        <w:drawing>
          <wp:inline distT="114300" distB="114300" distL="114300" distR="114300" wp14:anchorId="466C1082" wp14:editId="3AC229B6">
            <wp:extent cx="6038850" cy="2933700"/>
            <wp:effectExtent l="0" t="0" r="0" b="0"/>
            <wp:docPr id="5"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19"/>
                    <a:srcRect/>
                    <a:stretch>
                      <a:fillRect/>
                    </a:stretch>
                  </pic:blipFill>
                  <pic:spPr>
                    <a:xfrm>
                      <a:off x="0" y="0"/>
                      <a:ext cx="6038850" cy="2933700"/>
                    </a:xfrm>
                    <a:prstGeom prst="rect">
                      <a:avLst/>
                    </a:prstGeom>
                    <a:ln w="57150">
                      <a:noFill/>
                    </a:ln>
                  </pic:spPr>
                </pic:pic>
              </a:graphicData>
            </a:graphic>
          </wp:inline>
        </w:drawing>
      </w:r>
      <w:r w:rsidRPr="00B24B0C">
        <w:rPr>
          <w:rFonts w:ascii="Century Gothic" w:eastAsia="Arial" w:hAnsi="Century Gothic" w:cs="Times New Roman"/>
          <w:sz w:val="16"/>
          <w:szCs w:val="24"/>
          <w:lang w:val="en"/>
        </w:rPr>
        <w:t>NOTE: MDE is defined as a period of at least 2 weeks when a person experienced a depressed mood or loss of interest or pleasure in daily activities plus at least four additional symptoms of depression (such as problems with sleep, eating, energy, concentration, and feelings of self-worth) as described in the fourth edition of the Diagnostic and Statistical Manual of Mental Disorders (DSM-IV).</w:t>
      </w:r>
      <w:r w:rsidRPr="00B24B0C">
        <w:rPr>
          <w:rFonts w:ascii="Century Gothic" w:eastAsia="Arial" w:hAnsi="Century Gothic" w:cs="Times New Roman"/>
          <w:sz w:val="16"/>
          <w:szCs w:val="24"/>
          <w:lang w:val="en"/>
        </w:rPr>
        <w:br/>
        <w:t>SOURCE: Substance Abuse and Mental Health Services Administration, National Survey on Drug Use and Health</w:t>
      </w:r>
    </w:p>
    <w:p w:rsidR="00B24B0C" w:rsidRPr="00B24B0C" w:rsidRDefault="00B24B0C" w:rsidP="00B24B0C">
      <w:pPr>
        <w:spacing w:after="0" w:line="276" w:lineRule="auto"/>
        <w:rPr>
          <w:rFonts w:ascii="Century Gothic" w:eastAsia="Arial" w:hAnsi="Century Gothic" w:cs="Times New Roman"/>
          <w:i/>
          <w:sz w:val="24"/>
          <w:szCs w:val="24"/>
          <w:lang w:val="en"/>
        </w:rPr>
      </w:pPr>
    </w:p>
    <w:p w:rsidR="00B24B0C" w:rsidRPr="00B24B0C" w:rsidRDefault="00B24B0C" w:rsidP="00B24B0C">
      <w:pPr>
        <w:spacing w:after="0" w:line="360" w:lineRule="auto"/>
        <w:rPr>
          <w:rFonts w:ascii="Century Gothic" w:eastAsia="Arial" w:hAnsi="Century Gothic" w:cs="Times New Roman"/>
          <w:i/>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You can see above that from 2004 to 2015 the percentage of youth who experienced major depressive episodes has increased among males and females as well as across all age groups. </w:t>
      </w:r>
    </w:p>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276" w:lineRule="auto"/>
        <w:jc w:val="center"/>
        <w:rPr>
          <w:rFonts w:ascii="Century Gothic" w:eastAsia="Arial" w:hAnsi="Century Gothic" w:cs="Times New Roman"/>
          <w:sz w:val="24"/>
          <w:szCs w:val="24"/>
          <w:lang w:val="en"/>
        </w:rPr>
      </w:pPr>
    </w:p>
    <w:p w:rsidR="00B24B0C" w:rsidRPr="00B24B0C" w:rsidRDefault="00B24B0C" w:rsidP="00B24B0C">
      <w:pPr>
        <w:spacing w:after="0" w:line="276"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                                    </w:t>
      </w:r>
    </w:p>
    <w:p w:rsidR="00B24B0C" w:rsidRPr="00B24B0C" w:rsidRDefault="00B24B0C" w:rsidP="00B24B0C">
      <w:pPr>
        <w:spacing w:after="0" w:line="276"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                                          </w:t>
      </w:r>
      <w:r w:rsidRPr="00B24B0C">
        <w:rPr>
          <w:rFonts w:ascii="Century Gothic" w:eastAsia="Arial" w:hAnsi="Century Gothic" w:cs="Times New Roman"/>
          <w:sz w:val="24"/>
          <w:szCs w:val="24"/>
          <w:lang w:val="en"/>
        </w:rPr>
        <w:br w:type="page"/>
      </w:r>
    </w:p>
    <w:p w:rsidR="00B24B0C" w:rsidRPr="00B24B0C" w:rsidRDefault="00B24B0C" w:rsidP="00B24B0C">
      <w:pPr>
        <w:spacing w:line="276" w:lineRule="auto"/>
        <w:jc w:val="center"/>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lastRenderedPageBreak/>
        <w:t>Symptoms of Depression</w:t>
      </w:r>
    </w:p>
    <w:p w:rsidR="00B24B0C" w:rsidRPr="00B24B0C" w:rsidRDefault="00B24B0C" w:rsidP="00B24B0C">
      <w:pPr>
        <w:spacing w:after="0" w:line="276" w:lineRule="auto"/>
        <w:rPr>
          <w:rFonts w:ascii="Century Gothic" w:eastAsia="Arial" w:hAnsi="Century Gothic" w:cs="Times New Roman"/>
          <w:sz w:val="24"/>
          <w:szCs w:val="24"/>
          <w:lang w:val="en"/>
        </w:rPr>
      </w:pPr>
      <w:r w:rsidRPr="00B24B0C">
        <w:rPr>
          <w:rFonts w:ascii="Century Gothic" w:eastAsia="Arial" w:hAnsi="Century Gothic" w:cs="Times New Roman"/>
          <w:noProof/>
          <w:sz w:val="24"/>
          <w:szCs w:val="24"/>
        </w:rPr>
        <w:drawing>
          <wp:inline distT="0" distB="0" distL="0" distR="0" wp14:anchorId="45C706D4" wp14:editId="7F5DD970">
            <wp:extent cx="5486400" cy="3200400"/>
            <wp:effectExtent l="0" t="19050" r="0" b="762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i/>
          <w:sz w:val="24"/>
          <w:szCs w:val="24"/>
          <w:u w:val="single"/>
          <w:lang w:val="en"/>
        </w:rPr>
      </w:pPr>
      <w:r w:rsidRPr="00B24B0C">
        <w:rPr>
          <w:rFonts w:ascii="Century Gothic" w:eastAsia="Arial" w:hAnsi="Century Gothic" w:cs="Times New Roman"/>
          <w:i/>
          <w:sz w:val="24"/>
          <w:szCs w:val="24"/>
          <w:u w:val="single"/>
          <w:lang w:val="en"/>
        </w:rPr>
        <w:t>Treatments</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Depression can be treated and the earlier it is diagnosed, the better the likely outcome. Common treatments include a combination of medication and different therapies including individual and family therapy. </w:t>
      </w:r>
    </w:p>
    <w:p w:rsidR="00B24B0C" w:rsidRPr="00B24B0C" w:rsidRDefault="00B24B0C" w:rsidP="00B24B0C">
      <w:pPr>
        <w:spacing w:before="240" w:after="0" w:line="360" w:lineRule="auto"/>
        <w:rPr>
          <w:rFonts w:ascii="Century Gothic" w:eastAsia="Arial" w:hAnsi="Century Gothic" w:cs="Times New Roman"/>
          <w:i/>
          <w:sz w:val="24"/>
          <w:szCs w:val="24"/>
          <w:lang w:val="en"/>
        </w:rPr>
      </w:pPr>
      <w:r w:rsidRPr="00B24B0C">
        <w:rPr>
          <w:rFonts w:ascii="Century Gothic" w:eastAsia="Arial" w:hAnsi="Century Gothic" w:cs="Times New Roman"/>
          <w:i/>
          <w:sz w:val="24"/>
          <w:szCs w:val="24"/>
          <w:lang w:val="en"/>
        </w:rPr>
        <w:t>Remember</w:t>
      </w:r>
    </w:p>
    <w:p w:rsidR="00B24B0C" w:rsidRPr="00B24B0C" w:rsidRDefault="00B24B0C" w:rsidP="00B24B0C">
      <w:pPr>
        <w:numPr>
          <w:ilvl w:val="0"/>
          <w:numId w:val="1"/>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You should watch for behaviors that persist over time. If a youth in your program is having a bad day and seems a bit down, that is different from a young person who doesn’t seem to find joy in activities they previously enjoyed. </w:t>
      </w:r>
    </w:p>
    <w:p w:rsidR="00B24B0C" w:rsidRPr="00B24B0C" w:rsidRDefault="00B24B0C" w:rsidP="00B24B0C">
      <w:pPr>
        <w:numPr>
          <w:ilvl w:val="0"/>
          <w:numId w:val="1"/>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Many youth experience depression at some point during their development. There are risk factors that may make it more likely that a youth will develop depression; we will go into more detail later.</w:t>
      </w:r>
    </w:p>
    <w:p w:rsidR="00B24B0C" w:rsidRPr="00B24B0C" w:rsidRDefault="00B24B0C" w:rsidP="00B24B0C">
      <w:pPr>
        <w:numPr>
          <w:ilvl w:val="0"/>
          <w:numId w:val="1"/>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Youth experiencing depression might be scared about why they feel the way they do. Be supportive and validate their feelings. </w:t>
      </w:r>
    </w:p>
    <w:p w:rsidR="00B24B0C" w:rsidRPr="00B24B0C" w:rsidRDefault="00B24B0C" w:rsidP="00B24B0C">
      <w:pPr>
        <w:pBdr>
          <w:top w:val="nil"/>
          <w:left w:val="nil"/>
          <w:bottom w:val="nil"/>
          <w:right w:val="nil"/>
          <w:between w:val="nil"/>
        </w:pBdr>
        <w:rPr>
          <w:rFonts w:ascii="Century Gothic" w:eastAsia="Arial" w:hAnsi="Century Gothic" w:cs="Times New Roman"/>
          <w:b/>
          <w:i/>
          <w:sz w:val="24"/>
          <w:szCs w:val="24"/>
          <w:lang w:val="en"/>
        </w:rPr>
      </w:pPr>
      <w:r w:rsidRPr="00B24B0C">
        <w:rPr>
          <w:rFonts w:ascii="Century Gothic" w:eastAsia="Arial" w:hAnsi="Century Gothic" w:cs="Times New Roman"/>
          <w:b/>
          <w:i/>
          <w:sz w:val="24"/>
          <w:szCs w:val="24"/>
          <w:lang w:val="en"/>
        </w:rPr>
        <w:br w:type="page"/>
      </w:r>
    </w:p>
    <w:p w:rsidR="00B24B0C" w:rsidRPr="00B24B0C" w:rsidRDefault="00B24B0C" w:rsidP="00B24B0C">
      <w:pPr>
        <w:spacing w:after="0" w:line="276" w:lineRule="auto"/>
        <w:rPr>
          <w:rFonts w:ascii="Century Gothic" w:eastAsia="Arial" w:hAnsi="Century Gothic" w:cs="Times New Roman"/>
          <w:b/>
          <w:i/>
          <w:sz w:val="24"/>
          <w:szCs w:val="24"/>
          <w:lang w:val="en"/>
        </w:rPr>
      </w:pPr>
      <w:r w:rsidRPr="00B24B0C">
        <w:rPr>
          <w:rFonts w:ascii="Century Gothic" w:eastAsia="Arial" w:hAnsi="Century Gothic" w:cs="Times New Roman"/>
          <w:b/>
          <w:i/>
          <w:sz w:val="24"/>
          <w:szCs w:val="24"/>
          <w:lang w:val="en"/>
        </w:rPr>
        <w:lastRenderedPageBreak/>
        <w:t>Substance Use Disorder</w:t>
      </w:r>
    </w:p>
    <w:p w:rsidR="00B24B0C" w:rsidRPr="00B24B0C" w:rsidRDefault="00B24B0C" w:rsidP="00B24B0C">
      <w:pPr>
        <w:spacing w:before="240"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Substance Use Disorder is a growing concern and comes in many different forms. Six common substances associated with this disorder include: alcohol, tobacco, cannabis, stimulants, hallucinogens, and opioids. Substance Use Disorder is often co-occurring with other mental illnesses like depression and anxiety. </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noProof/>
          <w:sz w:val="24"/>
          <w:szCs w:val="24"/>
        </w:rPr>
        <mc:AlternateContent>
          <mc:Choice Requires="wps">
            <w:drawing>
              <wp:anchor distT="0" distB="0" distL="114300" distR="114300" simplePos="0" relativeHeight="251665408" behindDoc="0" locked="0" layoutInCell="1" allowOverlap="1" wp14:anchorId="4E6BA981" wp14:editId="1352919B">
                <wp:simplePos x="0" y="0"/>
                <wp:positionH relativeFrom="column">
                  <wp:posOffset>-47625</wp:posOffset>
                </wp:positionH>
                <wp:positionV relativeFrom="paragraph">
                  <wp:posOffset>193675</wp:posOffset>
                </wp:positionV>
                <wp:extent cx="5905500" cy="4648200"/>
                <wp:effectExtent l="76200" t="38100" r="76200" b="114300"/>
                <wp:wrapNone/>
                <wp:docPr id="11" name="Rectangle 11"/>
                <wp:cNvGraphicFramePr/>
                <a:graphic xmlns:a="http://schemas.openxmlformats.org/drawingml/2006/main">
                  <a:graphicData uri="http://schemas.microsoft.com/office/word/2010/wordprocessingShape">
                    <wps:wsp>
                      <wps:cNvSpPr/>
                      <wps:spPr>
                        <a:xfrm>
                          <a:off x="0" y="0"/>
                          <a:ext cx="5905500" cy="4648200"/>
                        </a:xfrm>
                        <a:prstGeom prst="rect">
                          <a:avLst/>
                        </a:prstGeom>
                        <a:noFill/>
                        <a:ln w="57150" cap="flat" cmpd="sng" algn="ctr">
                          <a:solidFill>
                            <a:srgbClr val="F79646"/>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95221B" id="Rectangle 11" o:spid="_x0000_s1026" style="position:absolute;margin-left:-3.75pt;margin-top:15.25pt;width:465pt;height:36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" filled="f" strokecolor="#f79646" strokeweight="4.5pt">
                <v:shadow on="t" color="black" opacity="22937f" origin=",.5" offset="0,.63889mm"/>
              </v:rect>
            </w:pict>
          </mc:Fallback>
        </mc:AlternateContent>
      </w:r>
    </w:p>
    <w:p w:rsidR="00B24B0C" w:rsidRPr="00B24B0C" w:rsidRDefault="00B24B0C" w:rsidP="00B24B0C">
      <w:pPr>
        <w:spacing w:after="0" w:line="276" w:lineRule="auto"/>
        <w:jc w:val="center"/>
        <w:rPr>
          <w:rFonts w:ascii="Century Gothic" w:eastAsia="Arial" w:hAnsi="Century Gothic" w:cs="Times New Roman"/>
          <w:b/>
          <w:sz w:val="24"/>
          <w:szCs w:val="24"/>
          <w:highlight w:val="white"/>
          <w:lang w:val="en"/>
        </w:rPr>
      </w:pPr>
      <w:r w:rsidRPr="00B24B0C">
        <w:rPr>
          <w:rFonts w:ascii="Century Gothic" w:eastAsia="Arial" w:hAnsi="Century Gothic" w:cs="Times New Roman"/>
          <w:b/>
          <w:sz w:val="24"/>
          <w:szCs w:val="24"/>
          <w:highlight w:val="white"/>
          <w:lang w:val="en"/>
        </w:rPr>
        <w:t>Alcohol or Illicit Drug Use among Adolescents, 2015</w:t>
      </w:r>
    </w:p>
    <w:p w:rsidR="00B24B0C" w:rsidRPr="00B24B0C" w:rsidRDefault="00B24B0C" w:rsidP="00B24B0C">
      <w:pPr>
        <w:spacing w:after="0" w:line="276" w:lineRule="auto"/>
        <w:jc w:val="center"/>
        <w:rPr>
          <w:rFonts w:ascii="Century Gothic" w:eastAsia="Arial" w:hAnsi="Century Gothic" w:cs="Times New Roman"/>
          <w:sz w:val="24"/>
          <w:szCs w:val="24"/>
          <w:highlight w:val="white"/>
          <w:lang w:val="en"/>
        </w:rPr>
      </w:pPr>
      <w:r w:rsidRPr="00B24B0C">
        <w:rPr>
          <w:rFonts w:ascii="Century Gothic" w:eastAsia="Arial" w:hAnsi="Century Gothic" w:cs="Times New Roman"/>
          <w:noProof/>
          <w:sz w:val="24"/>
          <w:szCs w:val="24"/>
          <w:highlight w:val="white"/>
        </w:rPr>
        <w:drawing>
          <wp:inline distT="114300" distB="114300" distL="114300" distR="114300" wp14:anchorId="61A8B5AF" wp14:editId="204ED444">
            <wp:extent cx="5353050" cy="41148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353654" cy="4115264"/>
                    </a:xfrm>
                    <a:prstGeom prst="rect">
                      <a:avLst/>
                    </a:prstGeom>
                    <a:ln w="57150">
                      <a:noFill/>
                    </a:ln>
                  </pic:spPr>
                </pic:pic>
              </a:graphicData>
            </a:graphic>
          </wp:inline>
        </w:drawing>
      </w:r>
    </w:p>
    <w:p w:rsidR="00B24B0C" w:rsidRPr="00B24B0C" w:rsidRDefault="00B24B0C" w:rsidP="00B24B0C">
      <w:pPr>
        <w:spacing w:after="0" w:line="276" w:lineRule="auto"/>
        <w:rPr>
          <w:rFonts w:ascii="Century Gothic" w:eastAsia="Arial" w:hAnsi="Century Gothic" w:cs="Times New Roman"/>
          <w:sz w:val="18"/>
          <w:szCs w:val="24"/>
          <w:highlight w:val="white"/>
          <w:lang w:val="en"/>
        </w:rPr>
      </w:pPr>
      <w:r w:rsidRPr="00B24B0C">
        <w:rPr>
          <w:rFonts w:ascii="Century Gothic" w:eastAsia="Arial" w:hAnsi="Century Gothic" w:cs="Times New Roman"/>
          <w:b/>
          <w:sz w:val="18"/>
          <w:szCs w:val="24"/>
          <w:highlight w:val="white"/>
          <w:lang w:val="en"/>
        </w:rPr>
        <w:t xml:space="preserve">            Data source:</w:t>
      </w:r>
      <w:r w:rsidRPr="00B24B0C">
        <w:rPr>
          <w:rFonts w:ascii="Century Gothic" w:eastAsia="Arial" w:hAnsi="Century Gothic" w:cs="Times New Roman"/>
          <w:sz w:val="18"/>
          <w:szCs w:val="24"/>
          <w:highlight w:val="white"/>
          <w:lang w:val="en"/>
        </w:rPr>
        <w:t xml:space="preserve"> National Survey on Drug Use and Health (NSDUH), SAMHSA.</w:t>
      </w:r>
    </w:p>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i/>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The numbers above are predicted to increase with the growing opioid crisis across the United States. Young people with substance abuse disorder need support and guidance to address their dependency on substances.  </w:t>
      </w:r>
    </w:p>
    <w:p w:rsidR="00B24B0C" w:rsidRPr="00B24B0C" w:rsidRDefault="00B24B0C" w:rsidP="00B24B0C">
      <w:pPr>
        <w:pBdr>
          <w:top w:val="nil"/>
          <w:left w:val="nil"/>
          <w:bottom w:val="nil"/>
          <w:right w:val="nil"/>
          <w:between w:val="nil"/>
        </w:pBdr>
        <w:rPr>
          <w:rFonts w:ascii="Century Gothic" w:eastAsia="Arial" w:hAnsi="Century Gothic" w:cs="Times New Roman"/>
          <w:i/>
          <w:sz w:val="24"/>
          <w:szCs w:val="24"/>
          <w:lang w:val="en"/>
        </w:rPr>
      </w:pPr>
      <w:r w:rsidRPr="00B24B0C">
        <w:rPr>
          <w:rFonts w:ascii="Century Gothic" w:eastAsia="Arial" w:hAnsi="Century Gothic" w:cs="Times New Roman"/>
          <w:i/>
          <w:sz w:val="24"/>
          <w:szCs w:val="24"/>
          <w:lang w:val="en"/>
        </w:rPr>
        <w:br w:type="page"/>
      </w:r>
    </w:p>
    <w:p w:rsidR="00B24B0C" w:rsidRPr="00B24B0C" w:rsidRDefault="00B24B0C" w:rsidP="00B24B0C">
      <w:pPr>
        <w:spacing w:after="0" w:line="360" w:lineRule="auto"/>
        <w:jc w:val="center"/>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lastRenderedPageBreak/>
        <w:t>Symptoms of Substance Abuse Disorder</w:t>
      </w:r>
    </w:p>
    <w:tbl>
      <w:tblPr>
        <w:tblStyle w:val="TableGrid"/>
        <w:tblW w:w="0" w:type="auto"/>
        <w:tblLook w:val="04A0" w:firstRow="1" w:lastRow="0" w:firstColumn="1" w:lastColumn="0" w:noHBand="0" w:noVBand="1"/>
      </w:tblPr>
      <w:tblGrid>
        <w:gridCol w:w="4665"/>
        <w:gridCol w:w="4665"/>
      </w:tblGrid>
      <w:tr w:rsidR="00B24B0C" w:rsidRPr="00B24B0C" w:rsidTr="00B24B0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Feeling that they must use the drug regularly, daily or several times a day</w:t>
            </w:r>
          </w:p>
        </w:t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Doing things to get the drug that they normally wouldn’t do, such as stealing</w:t>
            </w:r>
          </w:p>
        </w:tc>
      </w:tr>
      <w:tr w:rsidR="00B24B0C" w:rsidRPr="00B24B0C" w:rsidTr="00B24B0C">
        <w:tc>
          <w:tcPr>
            <w:tcW w:w="4665" w:type="dxa"/>
            <w:tcBorders>
              <w:top w:val="double" w:sz="4" w:space="0" w:color="F79646"/>
              <w:left w:val="double" w:sz="4" w:space="0" w:color="F79646"/>
              <w:bottom w:val="double" w:sz="4" w:space="0" w:color="F79646"/>
              <w:right w:val="double" w:sz="4" w:space="0" w:color="C0504D"/>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Intense urges for the drug that block out any other thoughts</w:t>
            </w:r>
          </w:p>
        </w:tc>
        <w:tc>
          <w:tcPr>
            <w:tcW w:w="4665" w:type="dxa"/>
            <w:tcBorders>
              <w:top w:val="double" w:sz="4" w:space="0" w:color="F79646"/>
              <w:left w:val="double" w:sz="4" w:space="0" w:color="C0504D"/>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Doing risky activities when they are under the influence of the drug</w:t>
            </w:r>
          </w:p>
        </w:tc>
      </w:tr>
      <w:tr w:rsidR="00B24B0C" w:rsidRPr="00B24B0C" w:rsidTr="00B24B0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Over time, needing more of the drug to get the same effect</w:t>
            </w:r>
          </w:p>
        </w:t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Spending a good deal of time getting, using, or recovering from the drug</w:t>
            </w:r>
          </w:p>
        </w:tc>
      </w:tr>
      <w:tr w:rsidR="00B24B0C" w:rsidRPr="00B24B0C" w:rsidTr="00B24B0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Taking larger amounts of the drug over a longer period than they intended</w:t>
            </w:r>
          </w:p>
        </w:t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Continuing to use the drug, even though they know it’s causing problems or physical and psychological harm</w:t>
            </w:r>
          </w:p>
        </w:tc>
      </w:tr>
      <w:tr w:rsidR="00B24B0C" w:rsidRPr="00B24B0C" w:rsidTr="00B24B0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Making certain they maintain a supply of the drug</w:t>
            </w:r>
          </w:p>
        </w:t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Failing in their attempts to stop using the drug</w:t>
            </w:r>
          </w:p>
        </w:tc>
      </w:tr>
      <w:tr w:rsidR="00B24B0C" w:rsidRPr="00B24B0C" w:rsidTr="00B24B0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 xml:space="preserve">Spending money on the drug, even when they can’t afford it </w:t>
            </w:r>
          </w:p>
        </w:t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Experiencing withdrawal symptoms when they attempt to stop taking the drug</w:t>
            </w:r>
          </w:p>
        </w:tc>
      </w:tr>
      <w:tr w:rsidR="00B24B0C" w:rsidRPr="00B24B0C" w:rsidTr="00B24B0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 xml:space="preserve">Not meeting obligations and responsibilities </w:t>
            </w:r>
          </w:p>
        </w:t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New friend groups with similar substance dependency issues</w:t>
            </w:r>
          </w:p>
        </w:tc>
      </w:tr>
      <w:tr w:rsidR="00B24B0C" w:rsidRPr="00B24B0C" w:rsidTr="00B24B0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Cutting back on social and recreational activities, or activities they used to enjoy</w:t>
            </w:r>
          </w:p>
        </w:tc>
        <w:tc>
          <w:tcPr>
            <w:tcW w:w="466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Family substance abuse</w:t>
            </w:r>
          </w:p>
        </w:tc>
      </w:tr>
    </w:tbl>
    <w:p w:rsidR="00B24B0C" w:rsidRPr="00B24B0C" w:rsidRDefault="00B24B0C" w:rsidP="00B24B0C">
      <w:pPr>
        <w:spacing w:after="0" w:line="360" w:lineRule="auto"/>
        <w:rPr>
          <w:rFonts w:ascii="Century Gothic" w:eastAsia="Arial" w:hAnsi="Century Gothic" w:cs="Times New Roman"/>
          <w:b/>
          <w:sz w:val="24"/>
          <w:szCs w:val="24"/>
          <w:lang w:val="en"/>
        </w:rPr>
      </w:pPr>
    </w:p>
    <w:p w:rsidR="00B24B0C" w:rsidRPr="00B24B0C" w:rsidRDefault="00B24B0C" w:rsidP="00B24B0C">
      <w:pPr>
        <w:spacing w:after="0" w:line="360" w:lineRule="auto"/>
        <w:rPr>
          <w:rFonts w:ascii="Century Gothic" w:eastAsia="Arial" w:hAnsi="Century Gothic" w:cs="Times New Roman"/>
          <w:i/>
          <w:sz w:val="24"/>
          <w:szCs w:val="24"/>
          <w:lang w:val="en"/>
        </w:rPr>
      </w:pPr>
    </w:p>
    <w:p w:rsidR="00B24B0C" w:rsidRPr="00B24B0C" w:rsidRDefault="00B24B0C" w:rsidP="00B24B0C">
      <w:pPr>
        <w:spacing w:after="0" w:line="360" w:lineRule="auto"/>
        <w:rPr>
          <w:rFonts w:ascii="Century Gothic" w:eastAsia="Arial" w:hAnsi="Century Gothic" w:cs="Times New Roman"/>
          <w:i/>
          <w:sz w:val="24"/>
          <w:szCs w:val="24"/>
          <w:lang w:val="en"/>
        </w:rPr>
      </w:pPr>
    </w:p>
    <w:p w:rsidR="00B24B0C" w:rsidRPr="00B24B0C" w:rsidRDefault="00B24B0C" w:rsidP="00B24B0C">
      <w:pPr>
        <w:spacing w:after="0" w:line="360" w:lineRule="auto"/>
        <w:rPr>
          <w:rFonts w:ascii="Century Gothic" w:eastAsia="Arial" w:hAnsi="Century Gothic" w:cs="Times New Roman"/>
          <w:i/>
          <w:sz w:val="24"/>
          <w:szCs w:val="24"/>
          <w:lang w:val="en"/>
        </w:rPr>
      </w:pPr>
    </w:p>
    <w:p w:rsidR="00B24B0C" w:rsidRPr="00B24B0C" w:rsidRDefault="00B24B0C" w:rsidP="00B24B0C">
      <w:pPr>
        <w:spacing w:after="0" w:line="360" w:lineRule="auto"/>
        <w:rPr>
          <w:rFonts w:ascii="Century Gothic" w:eastAsia="Arial" w:hAnsi="Century Gothic" w:cs="Times New Roman"/>
          <w:i/>
          <w:sz w:val="24"/>
          <w:szCs w:val="24"/>
          <w:lang w:val="en"/>
        </w:rPr>
      </w:pPr>
    </w:p>
    <w:p w:rsidR="00B24B0C" w:rsidRPr="00B24B0C" w:rsidRDefault="00B24B0C" w:rsidP="00B24B0C">
      <w:pPr>
        <w:spacing w:after="0" w:line="360" w:lineRule="auto"/>
        <w:rPr>
          <w:rFonts w:ascii="Century Gothic" w:eastAsia="Arial" w:hAnsi="Century Gothic" w:cs="Times New Roman"/>
          <w:i/>
          <w:sz w:val="24"/>
          <w:szCs w:val="24"/>
          <w:lang w:val="en"/>
        </w:rPr>
      </w:pPr>
    </w:p>
    <w:p w:rsidR="00B24B0C" w:rsidRPr="00B24B0C" w:rsidRDefault="00B24B0C" w:rsidP="00B24B0C">
      <w:pPr>
        <w:pBdr>
          <w:top w:val="nil"/>
          <w:left w:val="nil"/>
          <w:bottom w:val="nil"/>
          <w:right w:val="nil"/>
          <w:between w:val="nil"/>
        </w:pBdr>
        <w:rPr>
          <w:rFonts w:ascii="Century Gothic" w:eastAsia="Arial" w:hAnsi="Century Gothic" w:cs="Times New Roman"/>
          <w:i/>
          <w:sz w:val="24"/>
          <w:szCs w:val="24"/>
          <w:lang w:val="en"/>
        </w:rPr>
      </w:pPr>
      <w:r w:rsidRPr="00B24B0C">
        <w:rPr>
          <w:rFonts w:ascii="Century Gothic" w:eastAsia="Arial" w:hAnsi="Century Gothic" w:cs="Times New Roman"/>
          <w:i/>
          <w:sz w:val="24"/>
          <w:szCs w:val="24"/>
          <w:lang w:val="en"/>
        </w:rPr>
        <w:br w:type="page"/>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i/>
          <w:sz w:val="24"/>
          <w:szCs w:val="24"/>
          <w:lang w:val="en"/>
        </w:rPr>
        <w:lastRenderedPageBreak/>
        <w:t>Treatments</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Because of the co-occurring illnesses that often come with substance abuse disorder, many times only one illness is treated at a time. Treatment for substance abuse disorder is very complex and can contain many different components. Adult treatments include individual and group counseling, inpatient and residential treatment, intensive outpatient treatment, partial hospital programs, case or care management, medication, recovery support services, 12-Step fellowship, or peer supports. For youth, treatment might include these components but also includes residential treatment centers and removing the youth from their home.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i/>
          <w:sz w:val="24"/>
          <w:szCs w:val="24"/>
          <w:lang w:val="en"/>
        </w:rPr>
        <w:t>Remember</w:t>
      </w:r>
    </w:p>
    <w:p w:rsidR="00B24B0C" w:rsidRPr="00B24B0C" w:rsidRDefault="00B24B0C" w:rsidP="00B24B0C">
      <w:pPr>
        <w:numPr>
          <w:ilvl w:val="0"/>
          <w:numId w:val="10"/>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Treating substance abuse disorder takes a village. If it is not treated, substance abuse disorder will only continue to increase risk for the individual. </w:t>
      </w:r>
    </w:p>
    <w:p w:rsidR="00B24B0C" w:rsidRPr="00B24B0C" w:rsidRDefault="00B24B0C" w:rsidP="00B24B0C">
      <w:pPr>
        <w:numPr>
          <w:ilvl w:val="0"/>
          <w:numId w:val="10"/>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Treatment for substance abuse disorder often takes time, intense involvement, and dedication. Individuals will be in recovery for the rest of their lives. </w:t>
      </w:r>
    </w:p>
    <w:p w:rsidR="00B24B0C" w:rsidRPr="00B24B0C" w:rsidRDefault="00B24B0C" w:rsidP="00B24B0C">
      <w:pPr>
        <w:numPr>
          <w:ilvl w:val="0"/>
          <w:numId w:val="10"/>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Because of the nature of the disorder, substance use often leads to risky and dangerous activity. It is imperati</w:t>
      </w:r>
      <w:bookmarkStart w:id="0" w:name="_GoBack"/>
      <w:bookmarkEnd w:id="0"/>
      <w:r w:rsidRPr="00B24B0C">
        <w:rPr>
          <w:rFonts w:ascii="Century Gothic" w:eastAsia="Arial" w:hAnsi="Century Gothic" w:cs="Times New Roman"/>
          <w:sz w:val="24"/>
          <w:szCs w:val="24"/>
          <w:lang w:val="en"/>
        </w:rPr>
        <w:t xml:space="preserve">ve they find help.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b/>
          <w:i/>
          <w:sz w:val="24"/>
          <w:szCs w:val="24"/>
          <w:lang w:val="en"/>
        </w:rPr>
      </w:pPr>
    </w:p>
    <w:p w:rsidR="00B24B0C" w:rsidRPr="00B24B0C" w:rsidRDefault="00B24B0C" w:rsidP="00B24B0C">
      <w:pPr>
        <w:spacing w:after="0" w:line="276" w:lineRule="auto"/>
        <w:rPr>
          <w:rFonts w:ascii="Century Gothic" w:eastAsia="Arial" w:hAnsi="Century Gothic" w:cs="Times New Roman"/>
          <w:b/>
          <w:i/>
          <w:sz w:val="24"/>
          <w:szCs w:val="24"/>
          <w:lang w:val="en"/>
        </w:rPr>
      </w:pPr>
    </w:p>
    <w:p w:rsidR="00B24B0C" w:rsidRPr="00B24B0C" w:rsidRDefault="00B24B0C" w:rsidP="00B24B0C">
      <w:pPr>
        <w:spacing w:after="0" w:line="276" w:lineRule="auto"/>
        <w:rPr>
          <w:rFonts w:ascii="Century Gothic" w:eastAsia="Arial" w:hAnsi="Century Gothic" w:cs="Times New Roman"/>
          <w:b/>
          <w:i/>
          <w:sz w:val="24"/>
          <w:szCs w:val="24"/>
          <w:lang w:val="en"/>
        </w:rPr>
      </w:pPr>
    </w:p>
    <w:p w:rsidR="00B24B0C" w:rsidRPr="00B24B0C" w:rsidRDefault="00B24B0C" w:rsidP="00B24B0C">
      <w:pPr>
        <w:spacing w:after="0" w:line="276" w:lineRule="auto"/>
        <w:rPr>
          <w:rFonts w:ascii="Century Gothic" w:eastAsia="Arial" w:hAnsi="Century Gothic" w:cs="Times New Roman"/>
          <w:b/>
          <w:i/>
          <w:sz w:val="24"/>
          <w:szCs w:val="24"/>
          <w:lang w:val="en"/>
        </w:rPr>
      </w:pPr>
    </w:p>
    <w:p w:rsidR="00B24B0C" w:rsidRPr="00B24B0C" w:rsidRDefault="00B24B0C" w:rsidP="00B24B0C">
      <w:pPr>
        <w:spacing w:after="0" w:line="276" w:lineRule="auto"/>
        <w:rPr>
          <w:rFonts w:ascii="Century Gothic" w:eastAsia="Arial" w:hAnsi="Century Gothic" w:cs="Times New Roman"/>
          <w:b/>
          <w:i/>
          <w:sz w:val="24"/>
          <w:szCs w:val="24"/>
          <w:lang w:val="en"/>
        </w:rPr>
      </w:pPr>
    </w:p>
    <w:p w:rsidR="00B24B0C" w:rsidRPr="00B24B0C" w:rsidRDefault="00B24B0C" w:rsidP="00B24B0C">
      <w:pPr>
        <w:spacing w:after="0" w:line="276" w:lineRule="auto"/>
        <w:rPr>
          <w:rFonts w:ascii="Century Gothic" w:eastAsia="Arial" w:hAnsi="Century Gothic" w:cs="Times New Roman"/>
          <w:b/>
          <w:i/>
          <w:sz w:val="24"/>
          <w:szCs w:val="24"/>
          <w:lang w:val="en"/>
        </w:rPr>
      </w:pPr>
    </w:p>
    <w:p w:rsidR="00B24B0C" w:rsidRPr="00B24B0C" w:rsidRDefault="00B24B0C" w:rsidP="00B24B0C">
      <w:pPr>
        <w:spacing w:after="0" w:line="276" w:lineRule="auto"/>
        <w:rPr>
          <w:rFonts w:ascii="Century Gothic" w:eastAsia="Arial" w:hAnsi="Century Gothic" w:cs="Times New Roman"/>
          <w:b/>
          <w:i/>
          <w:sz w:val="24"/>
          <w:szCs w:val="24"/>
          <w:lang w:val="en"/>
        </w:rPr>
      </w:pPr>
    </w:p>
    <w:p w:rsidR="00B24B0C" w:rsidRPr="00B24B0C" w:rsidRDefault="00B24B0C" w:rsidP="00B24B0C">
      <w:pPr>
        <w:spacing w:after="0" w:line="276" w:lineRule="auto"/>
        <w:rPr>
          <w:rFonts w:ascii="Century Gothic" w:eastAsia="Arial" w:hAnsi="Century Gothic" w:cs="Times New Roman"/>
          <w:b/>
          <w:i/>
          <w:sz w:val="24"/>
          <w:szCs w:val="24"/>
          <w:lang w:val="en"/>
        </w:rPr>
      </w:pPr>
    </w:p>
    <w:p w:rsidR="00B24B0C" w:rsidRPr="00B24B0C" w:rsidRDefault="00B24B0C" w:rsidP="00B24B0C">
      <w:pPr>
        <w:spacing w:after="0" w:line="276" w:lineRule="auto"/>
        <w:rPr>
          <w:rFonts w:ascii="Century Gothic" w:eastAsia="Arial" w:hAnsi="Century Gothic" w:cs="Times New Roman"/>
          <w:b/>
          <w:i/>
          <w:sz w:val="24"/>
          <w:szCs w:val="24"/>
          <w:lang w:val="en"/>
        </w:rPr>
      </w:pPr>
    </w:p>
    <w:p w:rsidR="00B24B0C" w:rsidRPr="00B24B0C" w:rsidRDefault="00B24B0C" w:rsidP="00B24B0C">
      <w:pPr>
        <w:pBdr>
          <w:top w:val="nil"/>
          <w:left w:val="nil"/>
          <w:bottom w:val="nil"/>
          <w:right w:val="nil"/>
          <w:between w:val="nil"/>
        </w:pBdr>
        <w:rPr>
          <w:rFonts w:ascii="Century Gothic" w:eastAsia="Arial" w:hAnsi="Century Gothic" w:cs="Times New Roman"/>
          <w:b/>
          <w:i/>
          <w:sz w:val="24"/>
          <w:szCs w:val="24"/>
          <w:lang w:val="en"/>
        </w:rPr>
      </w:pPr>
      <w:r w:rsidRPr="00B24B0C">
        <w:rPr>
          <w:rFonts w:ascii="Century Gothic" w:eastAsia="Arial" w:hAnsi="Century Gothic" w:cs="Times New Roman"/>
          <w:b/>
          <w:i/>
          <w:sz w:val="24"/>
          <w:szCs w:val="24"/>
          <w:lang w:val="en"/>
        </w:rPr>
        <w:br w:type="page"/>
      </w:r>
    </w:p>
    <w:p w:rsidR="00B24B0C" w:rsidRPr="00B24B0C" w:rsidRDefault="00B24B0C" w:rsidP="00B24B0C">
      <w:pPr>
        <w:spacing w:after="0" w:line="276" w:lineRule="auto"/>
        <w:rPr>
          <w:rFonts w:ascii="Century Gothic" w:eastAsia="Arial" w:hAnsi="Century Gothic" w:cs="Times New Roman"/>
          <w:i/>
          <w:sz w:val="24"/>
          <w:szCs w:val="24"/>
          <w:lang w:val="en"/>
        </w:rPr>
      </w:pPr>
      <w:r w:rsidRPr="00B24B0C">
        <w:rPr>
          <w:rFonts w:ascii="Century Gothic" w:eastAsia="Arial" w:hAnsi="Century Gothic" w:cs="Times New Roman"/>
          <w:b/>
          <w:i/>
          <w:sz w:val="24"/>
          <w:szCs w:val="24"/>
          <w:lang w:val="en"/>
        </w:rPr>
        <w:lastRenderedPageBreak/>
        <w:t>Eating Disorders</w:t>
      </w:r>
    </w:p>
    <w:p w:rsidR="00B24B0C" w:rsidRPr="00B24B0C" w:rsidRDefault="00B24B0C" w:rsidP="00B24B0C">
      <w:pPr>
        <w:spacing w:before="240"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The four eating disorders that are most common in youth include anorexia, bulimia, binge eating disorder, and compulsive overeating. Anorexia is associated with low body weight. Bulimia is associated with binging a large amount of food and then purging. Binge eating disorder and compulsive overeating are associated with an obsession with food that leads to consuming large amounts of food. Eating disorders are more common in females but males are also diagnosed. </w:t>
      </w:r>
    </w:p>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276" w:lineRule="auto"/>
        <w:jc w:val="center"/>
        <w:rPr>
          <w:rFonts w:ascii="Century Gothic" w:eastAsia="Arial" w:hAnsi="Century Gothic" w:cs="Times New Roman"/>
          <w:sz w:val="24"/>
          <w:szCs w:val="24"/>
          <w:lang w:val="en"/>
        </w:rPr>
      </w:pPr>
      <w:r w:rsidRPr="00B24B0C">
        <w:rPr>
          <w:rFonts w:ascii="Century Gothic" w:eastAsia="Arial" w:hAnsi="Century Gothic" w:cs="Times New Roman"/>
          <w:noProof/>
          <w:sz w:val="24"/>
          <w:szCs w:val="24"/>
        </w:rPr>
        <w:drawing>
          <wp:inline distT="114300" distB="114300" distL="114300" distR="114300" wp14:anchorId="0B31F871" wp14:editId="1714C252">
            <wp:extent cx="5095875" cy="3981450"/>
            <wp:effectExtent l="57150" t="57150" r="66675" b="5715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5096207" cy="3981709"/>
                    </a:xfrm>
                    <a:prstGeom prst="rect">
                      <a:avLst/>
                    </a:prstGeom>
                    <a:ln w="57150">
                      <a:solidFill>
                        <a:srgbClr val="F79646"/>
                      </a:solidFill>
                    </a:ln>
                  </pic:spPr>
                </pic:pic>
              </a:graphicData>
            </a:graphic>
          </wp:inline>
        </w:drawing>
      </w:r>
    </w:p>
    <w:p w:rsidR="00B24B0C" w:rsidRPr="00B24B0C" w:rsidRDefault="00B24B0C" w:rsidP="00B24B0C">
      <w:pPr>
        <w:spacing w:after="0" w:line="276" w:lineRule="auto"/>
        <w:rPr>
          <w:rFonts w:ascii="Century Gothic" w:eastAsia="Arial" w:hAnsi="Century Gothic" w:cs="Times New Roman"/>
          <w:sz w:val="18"/>
          <w:szCs w:val="24"/>
          <w:lang w:val="en"/>
        </w:rPr>
      </w:pPr>
      <w:r w:rsidRPr="00B24B0C">
        <w:rPr>
          <w:rFonts w:ascii="Century Gothic" w:eastAsia="Arial" w:hAnsi="Century Gothic" w:cs="Times New Roman"/>
          <w:sz w:val="18"/>
          <w:szCs w:val="24"/>
          <w:lang w:val="en"/>
        </w:rPr>
        <w:t xml:space="preserve">             Source: National Comorbidity Survey – Adolescent Supplement (NCS-A)/ 2004</w:t>
      </w:r>
    </w:p>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You might be thinking that the prevalence of eating disorders is quite low when compared to the other illnesses. Regardless of the numbers, if eating disorders aren’t treated, they can be fatal. </w:t>
      </w:r>
    </w:p>
    <w:p w:rsidR="00B24B0C" w:rsidRPr="00B24B0C" w:rsidRDefault="00B24B0C" w:rsidP="00B24B0C">
      <w:pPr>
        <w:pBdr>
          <w:top w:val="nil"/>
          <w:left w:val="nil"/>
          <w:bottom w:val="nil"/>
          <w:right w:val="nil"/>
          <w:between w:val="nil"/>
        </w:pBdr>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br w:type="page"/>
      </w:r>
    </w:p>
    <w:p w:rsidR="00B24B0C" w:rsidRPr="00B24B0C" w:rsidRDefault="00B24B0C" w:rsidP="00B24B0C">
      <w:pPr>
        <w:spacing w:after="0" w:line="360" w:lineRule="auto"/>
        <w:jc w:val="center"/>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lastRenderedPageBreak/>
        <w:t>Symptoms of Eating Disorders</w:t>
      </w:r>
      <w:r w:rsidRPr="00B24B0C">
        <w:rPr>
          <w:rFonts w:ascii="Century Gothic" w:eastAsia="Arial" w:hAnsi="Century Gothic" w:cs="Times New Roman"/>
          <w:noProof/>
          <w:sz w:val="24"/>
          <w:szCs w:val="24"/>
        </w:rPr>
        <w:drawing>
          <wp:inline distT="0" distB="0" distL="0" distR="0" wp14:anchorId="126F9145" wp14:editId="5D24B07F">
            <wp:extent cx="4152900" cy="3781425"/>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i/>
          <w:sz w:val="24"/>
          <w:szCs w:val="24"/>
          <w:u w:val="single"/>
          <w:lang w:val="en"/>
        </w:rPr>
      </w:pPr>
      <w:r w:rsidRPr="00B24B0C">
        <w:rPr>
          <w:rFonts w:ascii="Century Gothic" w:eastAsia="Arial" w:hAnsi="Century Gothic" w:cs="Times New Roman"/>
          <w:i/>
          <w:sz w:val="24"/>
          <w:szCs w:val="24"/>
          <w:u w:val="single"/>
          <w:lang w:val="en"/>
        </w:rPr>
        <w:t>Treatment</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Comprehensive and early treatment for youth with eating disorders is very important for successful outcomes. The most common form of intervention is admission to eating disorder treatment centers and cognitive-behavioral therapy.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i/>
          <w:sz w:val="24"/>
          <w:szCs w:val="24"/>
          <w:lang w:val="en"/>
        </w:rPr>
        <w:t>Remember</w:t>
      </w:r>
    </w:p>
    <w:p w:rsidR="00B24B0C" w:rsidRPr="00B24B0C" w:rsidRDefault="00B24B0C" w:rsidP="00B24B0C">
      <w:pPr>
        <w:numPr>
          <w:ilvl w:val="0"/>
          <w:numId w:val="5"/>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When talking to youth (or anyone) with an eating disorder, it’s important to think about your words before you say them. Your words can drastically affect their opinion of themselves. For example, if you notice a young girl ignoring her snack or eating too much, you shouldn’t bring attention to it, especially in front of a group of peers. </w:t>
      </w:r>
    </w:p>
    <w:p w:rsidR="00B24B0C" w:rsidRPr="00B24B0C" w:rsidRDefault="00B24B0C" w:rsidP="00B24B0C">
      <w:pPr>
        <w:numPr>
          <w:ilvl w:val="0"/>
          <w:numId w:val="5"/>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You can help support all youth to feel relief from the pressure of social media by introducing activities that encourage positive self-esteem.</w:t>
      </w:r>
    </w:p>
    <w:p w:rsidR="00B24B0C" w:rsidRPr="00B24B0C" w:rsidRDefault="00B24B0C" w:rsidP="00B24B0C">
      <w:pPr>
        <w:spacing w:after="0" w:line="276" w:lineRule="auto"/>
        <w:rPr>
          <w:rFonts w:ascii="Century Gothic" w:eastAsia="Arial" w:hAnsi="Century Gothic" w:cs="Times New Roman"/>
          <w:i/>
          <w:sz w:val="24"/>
          <w:szCs w:val="24"/>
          <w:lang w:val="en"/>
        </w:rPr>
      </w:pPr>
      <w:r w:rsidRPr="00B24B0C">
        <w:rPr>
          <w:rFonts w:ascii="Century Gothic" w:eastAsia="Arial" w:hAnsi="Century Gothic" w:cs="Times New Roman"/>
          <w:b/>
          <w:i/>
          <w:sz w:val="24"/>
          <w:szCs w:val="24"/>
          <w:lang w:val="en"/>
        </w:rPr>
        <w:lastRenderedPageBreak/>
        <w:t>Attention-Deficit Hyperactivity Disorder (ADHD)</w:t>
      </w:r>
    </w:p>
    <w:p w:rsidR="00B24B0C" w:rsidRPr="00B24B0C" w:rsidRDefault="00B24B0C" w:rsidP="00B24B0C">
      <w:pPr>
        <w:spacing w:before="240"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Many children and youth may exhibit behaviors that reflect typical developmental patterns of appearing to have non-stop energy, constant movement, and difficulty focusing. Only those with extreme age-inappropriate challenges in these areas would qualify for an ADHD diagnosis.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276" w:lineRule="auto"/>
        <w:jc w:val="center"/>
        <w:rPr>
          <w:rFonts w:ascii="Century Gothic" w:eastAsia="Arial" w:hAnsi="Century Gothic" w:cs="Times New Roman"/>
          <w:sz w:val="24"/>
          <w:szCs w:val="24"/>
          <w:lang w:val="en"/>
        </w:rPr>
      </w:pPr>
      <w:r w:rsidRPr="00B24B0C">
        <w:rPr>
          <w:rFonts w:ascii="Century Gothic" w:eastAsia="Arial" w:hAnsi="Century Gothic" w:cs="Times New Roman"/>
          <w:noProof/>
          <w:sz w:val="24"/>
          <w:szCs w:val="24"/>
        </w:rPr>
        <w:drawing>
          <wp:inline distT="114300" distB="114300" distL="114300" distR="114300" wp14:anchorId="6393ED53" wp14:editId="3D04664A">
            <wp:extent cx="5410200" cy="4371975"/>
            <wp:effectExtent l="57150" t="57150" r="57150" b="66675"/>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2"/>
                    <a:srcRect/>
                    <a:stretch>
                      <a:fillRect/>
                    </a:stretch>
                  </pic:blipFill>
                  <pic:spPr>
                    <a:xfrm>
                      <a:off x="0" y="0"/>
                      <a:ext cx="5410685" cy="4372367"/>
                    </a:xfrm>
                    <a:prstGeom prst="rect">
                      <a:avLst/>
                    </a:prstGeom>
                    <a:ln w="57150">
                      <a:solidFill>
                        <a:srgbClr val="F79646"/>
                      </a:solidFill>
                    </a:ln>
                  </pic:spPr>
                </pic:pic>
              </a:graphicData>
            </a:graphic>
          </wp:inline>
        </w:drawing>
      </w:r>
    </w:p>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There is disagreement about the exact number of youth diagnosed with ADHD. Many feel that it is either over or under diagnosed. Remember that you are not qualified to make this distinction. Simply support the youth the best way you know how and adapt activities to best suit his or her needs. </w:t>
      </w:r>
    </w:p>
    <w:p w:rsidR="00B24B0C" w:rsidRPr="00B24B0C" w:rsidRDefault="00B24B0C" w:rsidP="00B24B0C">
      <w:pPr>
        <w:spacing w:after="0" w:line="276" w:lineRule="auto"/>
        <w:jc w:val="center"/>
        <w:rPr>
          <w:rFonts w:ascii="Century Gothic" w:eastAsia="Arial" w:hAnsi="Century Gothic" w:cs="Times New Roman"/>
          <w:b/>
          <w:sz w:val="24"/>
          <w:szCs w:val="24"/>
          <w:lang w:val="en"/>
        </w:rPr>
      </w:pPr>
    </w:p>
    <w:p w:rsidR="00B24B0C" w:rsidRPr="00B24B0C" w:rsidRDefault="00B24B0C" w:rsidP="00B24B0C">
      <w:pPr>
        <w:pBdr>
          <w:top w:val="nil"/>
          <w:left w:val="nil"/>
          <w:bottom w:val="nil"/>
          <w:right w:val="nil"/>
          <w:between w:val="nil"/>
        </w:pBdr>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br w:type="page"/>
      </w:r>
    </w:p>
    <w:p w:rsidR="00B24B0C" w:rsidRPr="00B24B0C" w:rsidRDefault="00B24B0C" w:rsidP="00B24B0C">
      <w:pPr>
        <w:spacing w:line="276" w:lineRule="auto"/>
        <w:jc w:val="center"/>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lastRenderedPageBreak/>
        <w:t>Symptoms of ADHD</w:t>
      </w:r>
    </w:p>
    <w:tbl>
      <w:tblPr>
        <w:tblStyle w:val="TableGrid"/>
        <w:tblW w:w="9755" w:type="dxa"/>
        <w:jc w:val="center"/>
        <w:tblLook w:val="04A0" w:firstRow="1" w:lastRow="0" w:firstColumn="1" w:lastColumn="0" w:noHBand="0" w:noVBand="1"/>
      </w:tblPr>
      <w:tblGrid>
        <w:gridCol w:w="4878"/>
        <w:gridCol w:w="4877"/>
      </w:tblGrid>
      <w:tr w:rsidR="00B24B0C" w:rsidRPr="00B24B0C" w:rsidTr="00B24B0C">
        <w:trPr>
          <w:trHeight w:val="263"/>
          <w:jc w:val="center"/>
        </w:trPr>
        <w:tc>
          <w:tcPr>
            <w:tcW w:w="4878"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Aggression</w:t>
            </w:r>
          </w:p>
        </w:tc>
        <w:tc>
          <w:tcPr>
            <w:tcW w:w="4877"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Forgetfulness</w:t>
            </w:r>
          </w:p>
        </w:tc>
      </w:tr>
      <w:tr w:rsidR="00B24B0C" w:rsidRPr="00B24B0C" w:rsidTr="00B24B0C">
        <w:trPr>
          <w:trHeight w:val="228"/>
          <w:jc w:val="center"/>
        </w:trPr>
        <w:tc>
          <w:tcPr>
            <w:tcW w:w="4878"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Excitability</w:t>
            </w:r>
          </w:p>
        </w:tc>
        <w:tc>
          <w:tcPr>
            <w:tcW w:w="4877"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Problems paying attention</w:t>
            </w:r>
          </w:p>
        </w:tc>
      </w:tr>
      <w:tr w:rsidR="00B24B0C" w:rsidRPr="00B24B0C" w:rsidTr="00B24B0C">
        <w:trPr>
          <w:trHeight w:val="294"/>
          <w:jc w:val="center"/>
        </w:trPr>
        <w:tc>
          <w:tcPr>
            <w:tcW w:w="4878"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Fidgeting</w:t>
            </w:r>
          </w:p>
        </w:tc>
        <w:tc>
          <w:tcPr>
            <w:tcW w:w="4877"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Short attention span</w:t>
            </w:r>
          </w:p>
        </w:tc>
      </w:tr>
      <w:tr w:rsidR="00B24B0C" w:rsidRPr="00B24B0C" w:rsidTr="00B24B0C">
        <w:trPr>
          <w:trHeight w:val="294"/>
          <w:jc w:val="center"/>
        </w:trPr>
        <w:tc>
          <w:tcPr>
            <w:tcW w:w="4878"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Hyperactivity</w:t>
            </w:r>
          </w:p>
        </w:tc>
        <w:tc>
          <w:tcPr>
            <w:tcW w:w="4877"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Anger</w:t>
            </w:r>
          </w:p>
        </w:tc>
      </w:tr>
      <w:tr w:rsidR="00B24B0C" w:rsidRPr="00B24B0C" w:rsidTr="00B24B0C">
        <w:trPr>
          <w:trHeight w:val="302"/>
          <w:jc w:val="center"/>
        </w:trPr>
        <w:tc>
          <w:tcPr>
            <w:tcW w:w="4878"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Impulsivity</w:t>
            </w:r>
          </w:p>
        </w:tc>
        <w:tc>
          <w:tcPr>
            <w:tcW w:w="4877"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Anxiety</w:t>
            </w:r>
          </w:p>
        </w:tc>
      </w:tr>
      <w:tr w:rsidR="00B24B0C" w:rsidRPr="00B24B0C" w:rsidTr="00B24B0C">
        <w:trPr>
          <w:trHeight w:val="294"/>
          <w:jc w:val="center"/>
        </w:trPr>
        <w:tc>
          <w:tcPr>
            <w:tcW w:w="4878"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Irritability</w:t>
            </w:r>
          </w:p>
        </w:tc>
        <w:tc>
          <w:tcPr>
            <w:tcW w:w="4877"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Depression</w:t>
            </w:r>
          </w:p>
        </w:tc>
      </w:tr>
      <w:tr w:rsidR="00B24B0C" w:rsidRPr="00B24B0C" w:rsidTr="00B24B0C">
        <w:trPr>
          <w:trHeight w:val="294"/>
          <w:jc w:val="center"/>
        </w:trPr>
        <w:tc>
          <w:tcPr>
            <w:tcW w:w="4878"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Lack of restraint</w:t>
            </w:r>
          </w:p>
        </w:tc>
        <w:tc>
          <w:tcPr>
            <w:tcW w:w="4877"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 xml:space="preserve">Learning disability </w:t>
            </w:r>
          </w:p>
        </w:tc>
      </w:tr>
      <w:tr w:rsidR="00B24B0C" w:rsidRPr="00B24B0C" w:rsidTr="00B24B0C">
        <w:trPr>
          <w:trHeight w:val="471"/>
          <w:jc w:val="center"/>
        </w:trPr>
        <w:tc>
          <w:tcPr>
            <w:tcW w:w="4878"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Persistent repetition of words or actions</w:t>
            </w:r>
          </w:p>
        </w:tc>
        <w:tc>
          <w:tcPr>
            <w:tcW w:w="4877"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Boredom, excitement, or mood swings</w:t>
            </w:r>
          </w:p>
        </w:tc>
      </w:tr>
      <w:tr w:rsidR="00B24B0C" w:rsidRPr="00B24B0C" w:rsidTr="00B24B0C">
        <w:trPr>
          <w:trHeight w:val="117"/>
          <w:jc w:val="center"/>
        </w:trPr>
        <w:tc>
          <w:tcPr>
            <w:tcW w:w="4878"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Absentmindedness</w:t>
            </w:r>
          </w:p>
        </w:tc>
        <w:tc>
          <w:tcPr>
            <w:tcW w:w="4877"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Difficulty focusing</w:t>
            </w:r>
          </w:p>
        </w:tc>
      </w:tr>
    </w:tbl>
    <w:p w:rsidR="00B24B0C" w:rsidRPr="00B24B0C" w:rsidRDefault="00B24B0C" w:rsidP="00B24B0C">
      <w:pPr>
        <w:spacing w:before="240" w:after="0" w:line="360" w:lineRule="auto"/>
        <w:rPr>
          <w:rFonts w:ascii="Century Gothic" w:eastAsia="Arial" w:hAnsi="Century Gothic" w:cs="Times New Roman"/>
          <w:sz w:val="24"/>
          <w:szCs w:val="24"/>
          <w:u w:val="single"/>
          <w:lang w:val="en"/>
        </w:rPr>
      </w:pPr>
      <w:r w:rsidRPr="00B24B0C">
        <w:rPr>
          <w:rFonts w:ascii="Century Gothic" w:eastAsia="Arial" w:hAnsi="Century Gothic" w:cs="Times New Roman"/>
          <w:i/>
          <w:sz w:val="24"/>
          <w:szCs w:val="24"/>
          <w:u w:val="single"/>
          <w:lang w:val="en"/>
        </w:rPr>
        <w:t>Treatment</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Treatment can help reduce and manage the symptoms of ADHD but it is unlikely they will ever be entirely eliminated. Treatments include therapies, medications, and specialists. </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i/>
          <w:sz w:val="24"/>
          <w:szCs w:val="24"/>
          <w:lang w:val="en"/>
        </w:rPr>
        <w:t>Remember</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ADHD requires a medical diagnosis. Not every youth that can’t sit still in your activities and events will be diagnosed. There is a fine line between the “typical” behavior we discussed earlier and behavior that constitutes a mental illness. </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You may need to adapt your activities to best serve your youth. Many young children have a hard time focusing or sitting still, regardless of an ADHD diagnosis. Perhaps you could change the way programs are delivered so that the youth are better able to be attentive. </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b/>
          <w:noProof/>
          <w:color w:val="F79646"/>
          <w:sz w:val="28"/>
          <w:szCs w:val="24"/>
        </w:rPr>
        <mc:AlternateContent>
          <mc:Choice Requires="wps">
            <w:drawing>
              <wp:anchor distT="0" distB="0" distL="114300" distR="114300" simplePos="0" relativeHeight="251661312" behindDoc="0" locked="0" layoutInCell="1" allowOverlap="1" wp14:anchorId="6CD4F641" wp14:editId="40F7FF7E">
                <wp:simplePos x="0" y="0"/>
                <wp:positionH relativeFrom="margin">
                  <wp:posOffset>-295275</wp:posOffset>
                </wp:positionH>
                <wp:positionV relativeFrom="paragraph">
                  <wp:posOffset>1430903</wp:posOffset>
                </wp:positionV>
                <wp:extent cx="6496050" cy="0"/>
                <wp:effectExtent l="38100" t="38100" r="76200" b="95250"/>
                <wp:wrapNone/>
                <wp:docPr id="6" name="Straight Connector 6"/>
                <wp:cNvGraphicFramePr/>
                <a:graphic xmlns:a="http://schemas.openxmlformats.org/drawingml/2006/main">
                  <a:graphicData uri="http://schemas.microsoft.com/office/word/2010/wordprocessingShape">
                    <wps:wsp>
                      <wps:cNvCnPr/>
                      <wps:spPr>
                        <a:xfrm flipV="1">
                          <a:off x="0" y="0"/>
                          <a:ext cx="64960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AF0D5A2"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5pt,112.65pt" to="488.2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" strokecolor="#4f81bd" strokeweight="2pt">
                <v:shadow on="t" color="black" opacity="24903f" origin=",.5" offset="0,.55556mm"/>
                <w10:wrap anchorx="margin"/>
              </v:line>
            </w:pict>
          </mc:Fallback>
        </mc:AlternateContent>
      </w:r>
      <w:r w:rsidRPr="00B24B0C">
        <w:rPr>
          <w:rFonts w:ascii="Century Gothic" w:eastAsia="Arial" w:hAnsi="Century Gothic" w:cs="Times New Roman"/>
          <w:sz w:val="24"/>
          <w:szCs w:val="24"/>
          <w:lang w:val="en"/>
        </w:rPr>
        <w:t xml:space="preserve">If your program or activity is overnight, keep in mind some youth will need to take medications to maintain behavior and emotion control. Many programs already have a nurse in place to deliver these medications. Just keep in mind how skipping medications or not taking them at the right time might affect a child’s behavior. </w:t>
      </w:r>
    </w:p>
    <w:p w:rsidR="00B24B0C" w:rsidRPr="00B24B0C" w:rsidRDefault="00B24B0C" w:rsidP="00B24B0C">
      <w:pPr>
        <w:spacing w:line="276" w:lineRule="auto"/>
        <w:rPr>
          <w:rFonts w:ascii="Century Gothic" w:eastAsia="Arial" w:hAnsi="Century Gothic" w:cs="Times New Roman"/>
          <w:b/>
          <w:color w:val="F79646"/>
          <w:sz w:val="32"/>
          <w:szCs w:val="24"/>
          <w:lang w:val="en"/>
        </w:rPr>
      </w:pPr>
      <w:r w:rsidRPr="00B24B0C">
        <w:rPr>
          <w:rFonts w:ascii="Century Gothic" w:eastAsia="Arial" w:hAnsi="Century Gothic" w:cs="Times New Roman"/>
          <w:b/>
          <w:color w:val="F79646"/>
          <w:sz w:val="32"/>
          <w:szCs w:val="24"/>
          <w:lang w:val="en"/>
        </w:rPr>
        <w:lastRenderedPageBreak/>
        <w:t>Risk Factors</w:t>
      </w:r>
    </w:p>
    <w:p w:rsidR="00B24B0C" w:rsidRPr="00B24B0C" w:rsidRDefault="00B24B0C" w:rsidP="00B24B0C">
      <w:pPr>
        <w:keepNext/>
        <w:framePr w:dropCap="drop" w:lines="3" w:wrap="around" w:vAnchor="text" w:hAnchor="text"/>
        <w:spacing w:after="0" w:line="1324" w:lineRule="exact"/>
        <w:textAlignment w:val="baseline"/>
        <w:rPr>
          <w:rFonts w:ascii="Century Gothic" w:eastAsia="Arial" w:hAnsi="Century Gothic" w:cs="Times New Roman"/>
          <w:position w:val="-6"/>
          <w:sz w:val="149"/>
          <w:szCs w:val="24"/>
          <w:lang w:val="en"/>
        </w:rPr>
      </w:pPr>
      <w:r w:rsidRPr="00B24B0C">
        <w:rPr>
          <w:rFonts w:ascii="Century Gothic" w:eastAsia="Arial" w:hAnsi="Century Gothic" w:cs="Times New Roman"/>
          <w:position w:val="-6"/>
          <w:sz w:val="149"/>
          <w:szCs w:val="24"/>
          <w:lang w:val="en"/>
        </w:rPr>
        <w:t>T</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he risk factors for developing a mental illness vary across the different mental illnesses, but there are similar themes. The risk factors discussed here are not all the possible risk factors. In fact, you may notice several factors that aren’t listed. The aspects we will be focusing on were selected because as volunteers in your community, these are the factors </w:t>
      </w:r>
      <w:r w:rsidRPr="00B24B0C">
        <w:rPr>
          <w:rFonts w:ascii="Century Gothic" w:eastAsia="Arial" w:hAnsi="Century Gothic" w:cs="Times New Roman"/>
          <w:b/>
          <w:color w:val="4F81BD"/>
          <w:sz w:val="24"/>
          <w:szCs w:val="24"/>
          <w:lang w:val="en"/>
        </w:rPr>
        <w:t>you might see</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in youth. In addition, your position in the community allows you to know what is going on in the homes and lives of your youth. With these things in mind, you might notice a potential risk that others do not.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Another thing to remember is that just because a young person has one or more of these risk factors </w:t>
      </w:r>
      <w:r w:rsidRPr="00B24B0C">
        <w:rPr>
          <w:rFonts w:ascii="Century Gothic" w:eastAsia="Arial" w:hAnsi="Century Gothic" w:cs="Times New Roman"/>
          <w:b/>
          <w:color w:val="4F81BD"/>
          <w:sz w:val="24"/>
          <w:szCs w:val="24"/>
          <w:lang w:val="en"/>
        </w:rPr>
        <w:t>does not necessarily mean</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that they are experiencing a mental illness. It simply means they are at greater risk of poor adjustment and potential mental illness. This list is something to keep in mind as you are listening to and interacting with your youth. For example, you might be aware that a young person is experiencing their parent’s divorce which is a risk factor for mental illness. Knowing this, </w:t>
      </w:r>
      <w:r w:rsidRPr="00B24B0C">
        <w:rPr>
          <w:rFonts w:ascii="Century Gothic" w:eastAsia="Arial" w:hAnsi="Century Gothic" w:cs="Times New Roman"/>
          <w:b/>
          <w:color w:val="4F81BD"/>
          <w:sz w:val="24"/>
          <w:szCs w:val="24"/>
          <w:lang w:val="en"/>
        </w:rPr>
        <w:t>you can provide a little more support</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for that youth without raising undue alarm. Below is a list of risk factors for developing mental illness. </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low self-esteem</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difficulties in communicating</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chronic medical illness</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substance abuse</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loneliness</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grief</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neglect</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family conflict</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exposure to violence or abuse</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lastRenderedPageBreak/>
        <w:t>low income and poverty</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difficulties at school</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poor access to basic services</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injustice</w:t>
      </w:r>
    </w:p>
    <w:p w:rsidR="00B24B0C" w:rsidRPr="00B24B0C" w:rsidRDefault="00B24B0C" w:rsidP="00B24B0C">
      <w:pPr>
        <w:numPr>
          <w:ilvl w:val="0"/>
          <w:numId w:val="7"/>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social and gender inequalities</w:t>
      </w:r>
    </w:p>
    <w:p w:rsidR="00B24B0C" w:rsidRPr="00B24B0C" w:rsidRDefault="00B24B0C" w:rsidP="00B24B0C">
      <w:pPr>
        <w:numPr>
          <w:ilvl w:val="0"/>
          <w:numId w:val="7"/>
        </w:numPr>
        <w:pBdr>
          <w:top w:val="nil"/>
          <w:left w:val="nil"/>
          <w:bottom w:val="nil"/>
          <w:right w:val="nil"/>
          <w:between w:val="nil"/>
        </w:pBdr>
        <w:spacing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exposure to disaster and trauma</w:t>
      </w:r>
    </w:p>
    <w:p w:rsidR="00B24B0C" w:rsidRPr="00B24B0C" w:rsidRDefault="00B24B0C" w:rsidP="00B24B0C">
      <w:pPr>
        <w:spacing w:before="24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Another associated risk factor for potential mental illness is youth who identify as lesbian, gay, bisexual, transgender, or questioning (LGBTQ). Identifying as LGBTQ is often associated with mental health concerns due to issues with family acceptance, low self-esteem, confronting prejudice and stigma, discrimination, abuse, and bullying. In fact, LGBTQ youth are </w:t>
      </w:r>
      <w:r w:rsidRPr="00B24B0C">
        <w:rPr>
          <w:rFonts w:ascii="Century Gothic" w:eastAsia="Arial" w:hAnsi="Century Gothic" w:cs="Times New Roman"/>
          <w:b/>
          <w:color w:val="4F81BD"/>
          <w:sz w:val="24"/>
          <w:szCs w:val="24"/>
          <w:lang w:val="en"/>
        </w:rPr>
        <w:t>two to three times</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more likely to develop a mental illness like depression and anxiety than heterosexual youth. </w:t>
      </w:r>
    </w:p>
    <w:p w:rsidR="00B24B0C" w:rsidRPr="00B24B0C" w:rsidRDefault="00B24B0C" w:rsidP="00B24B0C">
      <w:pPr>
        <w:spacing w:after="0" w:line="360" w:lineRule="auto"/>
        <w:jc w:val="center"/>
        <w:rPr>
          <w:rFonts w:ascii="Century Gothic" w:eastAsia="Arial" w:hAnsi="Century Gothic" w:cs="Times New Roman"/>
          <w:sz w:val="24"/>
          <w:szCs w:val="24"/>
          <w:lang w:val="en"/>
        </w:rPr>
      </w:pPr>
      <w:r w:rsidRPr="00B24B0C">
        <w:rPr>
          <w:rFonts w:ascii="Century Gothic" w:eastAsia="Arial" w:hAnsi="Century Gothic" w:cs="Times New Roman"/>
          <w:noProof/>
          <w:sz w:val="24"/>
          <w:szCs w:val="24"/>
        </w:rPr>
        <w:drawing>
          <wp:inline distT="0" distB="0" distL="0" distR="0" wp14:anchorId="05116390" wp14:editId="0725362D">
            <wp:extent cx="3132494" cy="4295775"/>
            <wp:effectExtent l="57150" t="57150" r="48895" b="476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mblr_inline_o6puulwfsk1qa1gx9_500.png"/>
                    <pic:cNvPicPr/>
                  </pic:nvPicPr>
                  <pic:blipFill>
                    <a:blip r:embed="rId33">
                      <a:extLst>
                        <a:ext uri="{28A0092B-C50C-407E-A947-70E740481C1C}">
                          <a14:useLocalDpi xmlns:a14="http://schemas.microsoft.com/office/drawing/2010/main" val="0"/>
                        </a:ext>
                      </a:extLst>
                    </a:blip>
                    <a:stretch>
                      <a:fillRect/>
                    </a:stretch>
                  </pic:blipFill>
                  <pic:spPr>
                    <a:xfrm>
                      <a:off x="0" y="0"/>
                      <a:ext cx="3177720" cy="4357795"/>
                    </a:xfrm>
                    <a:prstGeom prst="rect">
                      <a:avLst/>
                    </a:prstGeom>
                    <a:ln w="57150">
                      <a:solidFill>
                        <a:srgbClr val="F79646"/>
                      </a:solidFill>
                    </a:ln>
                  </pic:spPr>
                </pic:pic>
              </a:graphicData>
            </a:graphic>
          </wp:inline>
        </w:drawing>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276" w:lineRule="auto"/>
        <w:rPr>
          <w:rFonts w:ascii="Century Gothic" w:eastAsia="Arial" w:hAnsi="Century Gothic" w:cs="Times New Roman"/>
          <w:b/>
          <w:color w:val="F79646"/>
          <w:sz w:val="32"/>
          <w:szCs w:val="24"/>
          <w:lang w:val="en"/>
        </w:rPr>
      </w:pPr>
      <w:r w:rsidRPr="00B24B0C">
        <w:rPr>
          <w:rFonts w:ascii="Century Gothic" w:eastAsia="Arial" w:hAnsi="Century Gothic" w:cs="Times New Roman"/>
          <w:b/>
          <w:color w:val="F79646"/>
          <w:sz w:val="32"/>
          <w:szCs w:val="24"/>
          <w:lang w:val="en"/>
        </w:rPr>
        <w:lastRenderedPageBreak/>
        <w:t>Strategies for Promoting Positive Mental Health</w:t>
      </w:r>
    </w:p>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keepNext/>
        <w:framePr w:dropCap="drop" w:lines="3" w:wrap="around" w:vAnchor="text" w:hAnchor="text"/>
        <w:spacing w:after="0" w:line="1324" w:lineRule="exact"/>
        <w:textAlignment w:val="baseline"/>
        <w:rPr>
          <w:rFonts w:ascii="Century Gothic" w:eastAsia="Arial" w:hAnsi="Century Gothic" w:cs="Times New Roman"/>
          <w:position w:val="-6"/>
          <w:sz w:val="149"/>
          <w:szCs w:val="24"/>
          <w:lang w:val="en"/>
        </w:rPr>
      </w:pPr>
      <w:r w:rsidRPr="00B24B0C">
        <w:rPr>
          <w:rFonts w:ascii="Century Gothic" w:eastAsia="Arial" w:hAnsi="Century Gothic" w:cs="Times New Roman"/>
          <w:position w:val="-6"/>
          <w:sz w:val="149"/>
          <w:szCs w:val="24"/>
          <w:lang w:val="en"/>
        </w:rPr>
        <w:t>P</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romoting positive mental health depends on the individual and their circumstances. There are several strategies that have been found to help promote positive mental health. The focus of this section is on the Essential Elements of 4-H programming, boosting protective factors, and supporting mindful practices.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Depending on the program you work or volunteer with, you might be familiar with the concept of </w:t>
      </w:r>
      <w:r w:rsidRPr="00B24B0C">
        <w:rPr>
          <w:rFonts w:ascii="Century Gothic" w:eastAsia="Arial" w:hAnsi="Century Gothic" w:cs="Times New Roman"/>
          <w:b/>
          <w:color w:val="4F81BD"/>
          <w:sz w:val="24"/>
          <w:szCs w:val="24"/>
          <w:lang w:val="en"/>
        </w:rPr>
        <w:t>positive youth development.</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Positive youth development focuses on intentional programming that youth need to be successful. Eight key components of positive youth development include physical and psychological safety, supportive relationships, opportunities to belong, support for efficacy and mattering, positive social norms, opportunities for skill-building, appropriate structure, and integration of family, school, and community efforts.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How does this tie into positive mental health? Many of the protective factors and elements </w:t>
      </w:r>
      <w:r w:rsidRPr="00B24B0C">
        <w:rPr>
          <w:rFonts w:ascii="Century Gothic" w:eastAsia="Arial" w:hAnsi="Century Gothic" w:cs="Times New Roman"/>
          <w:b/>
          <w:color w:val="4F81BD"/>
          <w:sz w:val="24"/>
          <w:szCs w:val="24"/>
          <w:lang w:val="en"/>
        </w:rPr>
        <w:t>also promote positive mental health</w:t>
      </w:r>
      <w:r w:rsidRPr="00B24B0C">
        <w:rPr>
          <w:rFonts w:ascii="Century Gothic" w:eastAsia="Arial" w:hAnsi="Century Gothic" w:cs="Times New Roman"/>
          <w:sz w:val="24"/>
          <w:szCs w:val="24"/>
          <w:lang w:val="en"/>
        </w:rPr>
        <w:t xml:space="preserve">. </w:t>
      </w:r>
    </w:p>
    <w:p w:rsidR="00B24B0C" w:rsidRPr="00B24B0C" w:rsidRDefault="00B24B0C" w:rsidP="00B24B0C">
      <w:pPr>
        <w:spacing w:before="240"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Essential Elements</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The Essential Elements were developed based on standards of practice that all youth development programs should follow or implement. They were created as a </w:t>
      </w:r>
      <w:r w:rsidRPr="00B24B0C">
        <w:rPr>
          <w:rFonts w:ascii="Century Gothic" w:eastAsia="Arial" w:hAnsi="Century Gothic" w:cs="Times New Roman"/>
          <w:b/>
          <w:color w:val="4F81BD"/>
          <w:sz w:val="24"/>
          <w:szCs w:val="24"/>
          <w:lang w:val="en"/>
        </w:rPr>
        <w:t>framework for 4-H positive youth development</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programming specifically in mind but the curriculum can be adapted to other youth development programs. As you read this section, think about the things that you are already doing in your program and </w:t>
      </w:r>
      <w:r w:rsidRPr="00B24B0C">
        <w:rPr>
          <w:rFonts w:ascii="Century Gothic" w:eastAsia="Arial" w:hAnsi="Century Gothic" w:cs="Times New Roman"/>
          <w:b/>
          <w:color w:val="4F81BD"/>
          <w:sz w:val="24"/>
          <w:szCs w:val="24"/>
          <w:lang w:val="en"/>
        </w:rPr>
        <w:t>things you could do to improve</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in each of the eight Essential Elements.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pBdr>
          <w:top w:val="nil"/>
          <w:left w:val="nil"/>
          <w:bottom w:val="nil"/>
          <w:right w:val="nil"/>
          <w:between w:val="nil"/>
        </w:pBdr>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br w:type="page"/>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24B0C" w:rsidRPr="00B24B0C" w:rsidTr="00B24B0C">
        <w:trPr>
          <w:trHeight w:val="420"/>
        </w:trPr>
        <w:tc>
          <w:tcPr>
            <w:tcW w:w="9360" w:type="dxa"/>
            <w:gridSpan w:val="2"/>
            <w:tcBorders>
              <w:top w:val="double" w:sz="4" w:space="0" w:color="F79646"/>
              <w:left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lastRenderedPageBreak/>
              <w:t xml:space="preserve">Essential Elements of Positive Youth Development </w:t>
            </w:r>
          </w:p>
        </w:tc>
      </w:tr>
      <w:tr w:rsidR="00B24B0C" w:rsidRPr="00B24B0C" w:rsidTr="00B24B0C">
        <w:tc>
          <w:tcPr>
            <w:tcW w:w="468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Belonging</w:t>
            </w:r>
          </w:p>
          <w:p w:rsidR="00B24B0C" w:rsidRPr="00B24B0C" w:rsidRDefault="00B24B0C" w:rsidP="00B24B0C">
            <w:pPr>
              <w:widowControl w:val="0"/>
              <w:pBdr>
                <w:top w:val="nil"/>
                <w:left w:val="nil"/>
                <w:bottom w:val="nil"/>
                <w:right w:val="nil"/>
                <w:between w:val="nil"/>
              </w:pBdr>
              <w:spacing w:after="0" w:line="240" w:lineRule="auto"/>
              <w:ind w:left="322" w:hanging="322"/>
              <w:rPr>
                <w:rFonts w:ascii="Century Gothic" w:eastAsia="Calibri" w:hAnsi="Century Gothic" w:cs="Times New Roman"/>
                <w:color w:val="000000"/>
                <w:sz w:val="24"/>
                <w:szCs w:val="24"/>
              </w:rPr>
            </w:pPr>
            <w:r w:rsidRPr="00B24B0C">
              <w:rPr>
                <w:rFonts w:ascii="Century Gothic" w:eastAsia="Calibri" w:hAnsi="Century Gothic" w:cs="Times New Roman"/>
                <w:color w:val="000000"/>
                <w:sz w:val="24"/>
                <w:szCs w:val="24"/>
              </w:rPr>
              <w:t>1. Positive Relationship with a Caring Adult</w:t>
            </w:r>
          </w:p>
          <w:p w:rsidR="00B24B0C" w:rsidRPr="00B24B0C" w:rsidRDefault="00B24B0C" w:rsidP="00B24B0C">
            <w:pPr>
              <w:widowControl w:val="0"/>
              <w:spacing w:after="0" w:line="24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2. An inclusive environment</w:t>
            </w:r>
          </w:p>
          <w:p w:rsidR="00B24B0C" w:rsidRPr="00B24B0C" w:rsidRDefault="00B24B0C" w:rsidP="00B24B0C">
            <w:pPr>
              <w:widowControl w:val="0"/>
              <w:spacing w:after="0" w:line="24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3. A safe environment </w:t>
            </w:r>
          </w:p>
        </w:tc>
        <w:tc>
          <w:tcPr>
            <w:tcW w:w="468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Mastery</w:t>
            </w:r>
          </w:p>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4. Engagement in Learning</w:t>
            </w:r>
          </w:p>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5. Opportunity for Mastery</w:t>
            </w:r>
          </w:p>
        </w:tc>
      </w:tr>
      <w:tr w:rsidR="00B24B0C" w:rsidRPr="00B24B0C" w:rsidTr="00B24B0C">
        <w:tc>
          <w:tcPr>
            <w:tcW w:w="468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 xml:space="preserve">Independence </w:t>
            </w:r>
          </w:p>
          <w:p w:rsidR="00B24B0C" w:rsidRPr="00B24B0C" w:rsidRDefault="00B24B0C" w:rsidP="00B24B0C">
            <w:pPr>
              <w:widowControl w:val="0"/>
              <w:pBdr>
                <w:top w:val="nil"/>
                <w:left w:val="nil"/>
                <w:bottom w:val="nil"/>
                <w:right w:val="nil"/>
                <w:between w:val="nil"/>
              </w:pBdr>
              <w:spacing w:after="0" w:line="240" w:lineRule="auto"/>
              <w:ind w:left="322" w:hanging="322"/>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6. Opportunity to see oneself as an active participant in the future</w:t>
            </w:r>
          </w:p>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7. Opportunity for self-determination</w:t>
            </w:r>
          </w:p>
        </w:tc>
        <w:tc>
          <w:tcPr>
            <w:tcW w:w="468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Generosity</w:t>
            </w:r>
          </w:p>
          <w:p w:rsidR="00B24B0C" w:rsidRPr="00B24B0C" w:rsidRDefault="00B24B0C" w:rsidP="00B24B0C">
            <w:pPr>
              <w:widowControl w:val="0"/>
              <w:pBdr>
                <w:top w:val="nil"/>
                <w:left w:val="nil"/>
                <w:bottom w:val="nil"/>
                <w:right w:val="nil"/>
                <w:between w:val="nil"/>
              </w:pBdr>
              <w:spacing w:after="0" w:line="240" w:lineRule="auto"/>
              <w:ind w:left="331" w:hanging="331"/>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8. Opportunity to value and practice service for others </w:t>
            </w:r>
          </w:p>
        </w:tc>
      </w:tr>
    </w:tbl>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You’ll notice that the elements are split into four different subgroups, </w:t>
      </w:r>
      <w:r w:rsidRPr="00B24B0C">
        <w:rPr>
          <w:rFonts w:ascii="Century Gothic" w:eastAsia="Arial" w:hAnsi="Century Gothic" w:cs="Times New Roman"/>
          <w:b/>
          <w:color w:val="4F81BD"/>
          <w:sz w:val="24"/>
          <w:szCs w:val="24"/>
          <w:lang w:val="en"/>
        </w:rPr>
        <w:t>belonging, mastery, independence, and generosity</w:t>
      </w:r>
      <w:r w:rsidRPr="00B24B0C">
        <w:rPr>
          <w:rFonts w:ascii="Century Gothic" w:eastAsia="Arial" w:hAnsi="Century Gothic" w:cs="Times New Roman"/>
          <w:sz w:val="24"/>
          <w:szCs w:val="24"/>
          <w:lang w:val="en"/>
        </w:rPr>
        <w:t xml:space="preserve">. As you read through the description of each element on the next page, think about which category you might need to work on the most in your program.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pBdr>
          <w:top w:val="nil"/>
          <w:left w:val="nil"/>
          <w:bottom w:val="nil"/>
          <w:right w:val="nil"/>
          <w:between w:val="nil"/>
        </w:pBdr>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br w:type="page"/>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24B0C" w:rsidRPr="00B24B0C" w:rsidTr="00B24B0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lastRenderedPageBreak/>
              <w:t>Essential Element</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 xml:space="preserve">Description </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Related to Mental Health</w:t>
            </w:r>
          </w:p>
        </w:tc>
      </w:tr>
      <w:tr w:rsidR="00B24B0C" w:rsidRPr="00B24B0C" w:rsidTr="00B24B0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Positive Relationship with a Caring Adult</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youth have an adult who they can depend on and with whom they feel safe and secure</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positive role models, support from adults</w:t>
            </w:r>
          </w:p>
        </w:tc>
      </w:tr>
      <w:tr w:rsidR="00B24B0C" w:rsidRPr="00B24B0C" w:rsidTr="00B24B0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An Inclusive Environment</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youth feel like a valued and equal member of a group regardless of their background, beliefs, or any other factors</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validation of feelings and beliefs, support</w:t>
            </w:r>
          </w:p>
        </w:tc>
      </w:tr>
      <w:tr w:rsidR="00B24B0C" w:rsidRPr="00B24B0C" w:rsidTr="00B24B0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 xml:space="preserve">A Safe Environment </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youth feel safe from harm, injury, or ridicule</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safety from harm</w:t>
            </w:r>
          </w:p>
        </w:tc>
      </w:tr>
      <w:tr w:rsidR="00B24B0C" w:rsidRPr="00B24B0C" w:rsidTr="00B24B0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Engagement in Learning</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youth are actively engaged in their learning and are encouraged to explore things that interest them</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exploring interests </w:t>
            </w:r>
          </w:p>
        </w:tc>
      </w:tr>
      <w:tr w:rsidR="00B24B0C" w:rsidRPr="00B24B0C" w:rsidTr="00B24B0C">
        <w:tc>
          <w:tcPr>
            <w:tcW w:w="3120" w:type="dxa"/>
            <w:tcBorders>
              <w:top w:val="double" w:sz="4" w:space="0" w:color="F79646"/>
              <w:left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Opportunity for Mastery</w:t>
            </w:r>
          </w:p>
        </w:tc>
        <w:tc>
          <w:tcPr>
            <w:tcW w:w="3120" w:type="dxa"/>
            <w:tcBorders>
              <w:top w:val="double" w:sz="4" w:space="0" w:color="F79646"/>
              <w:left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youth gain skills and mastery over a subject</w:t>
            </w:r>
          </w:p>
        </w:tc>
        <w:tc>
          <w:tcPr>
            <w:tcW w:w="3120" w:type="dxa"/>
            <w:tcBorders>
              <w:top w:val="double" w:sz="4" w:space="0" w:color="F79646"/>
              <w:left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build self-esteem</w:t>
            </w:r>
          </w:p>
        </w:tc>
      </w:tr>
      <w:tr w:rsidR="00B24B0C" w:rsidRPr="00B24B0C" w:rsidTr="00B24B0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Opportunity to See Oneself as an Active Participant in the Future</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youth can see a positive outlook for them in the future </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visioning and creating positive outlook</w:t>
            </w:r>
          </w:p>
        </w:tc>
      </w:tr>
      <w:tr w:rsidR="00B24B0C" w:rsidRPr="00B24B0C" w:rsidTr="00B24B0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Opportunity for Self-determination</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youth set their own goals</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setting goals</w:t>
            </w:r>
          </w:p>
        </w:tc>
      </w:tr>
      <w:tr w:rsidR="00B24B0C" w:rsidRPr="00B24B0C" w:rsidTr="00B24B0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Opportunity to Value and Practice Service for Others</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youth have the opportunity to give back in meaningful ways</w:t>
            </w:r>
          </w:p>
        </w:tc>
        <w:tc>
          <w:tcPr>
            <w:tcW w:w="3120"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proven to improve mood and self-esteem</w:t>
            </w:r>
          </w:p>
        </w:tc>
      </w:tr>
    </w:tbl>
    <w:p w:rsidR="00B24B0C" w:rsidRPr="00B24B0C" w:rsidRDefault="00B24B0C" w:rsidP="00B24B0C">
      <w:pPr>
        <w:spacing w:after="0" w:line="276"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You can use the Essential Elements Curriculum to incorporate these important elements into your programs found here- </w:t>
      </w:r>
      <w:hyperlink r:id="rId34">
        <w:r w:rsidRPr="00B24B0C">
          <w:rPr>
            <w:rFonts w:ascii="Century Gothic" w:eastAsia="Arial" w:hAnsi="Century Gothic" w:cs="Times New Roman"/>
            <w:color w:val="1155CC"/>
            <w:sz w:val="24"/>
            <w:szCs w:val="24"/>
            <w:u w:val="single"/>
            <w:lang w:val="en"/>
          </w:rPr>
          <w:t>https://fyi.uwex.edu/wi4hstem/files/2015/02/full-training-curriculum-and-appendices.pdf</w:t>
        </w:r>
      </w:hyperlink>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pBdr>
          <w:top w:val="nil"/>
          <w:left w:val="nil"/>
          <w:bottom w:val="nil"/>
          <w:right w:val="nil"/>
          <w:between w:val="nil"/>
        </w:pBdr>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br w:type="page"/>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lastRenderedPageBreak/>
        <w:t>Protective Factors</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There are other protective factors that help promote positive mental health. They include ability to solve problems and manage stress, support of family and friends, good parenting/family interaction, physical and economic security or safety, school achievement, access to basic services, and social and gender equality.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From this short list of protective factors and the information about essential elements, we can draw on </w:t>
      </w:r>
      <w:r w:rsidRPr="00B24B0C">
        <w:rPr>
          <w:rFonts w:ascii="Century Gothic" w:eastAsia="Arial" w:hAnsi="Century Gothic" w:cs="Times New Roman"/>
          <w:b/>
          <w:color w:val="4F81BD"/>
          <w:sz w:val="24"/>
          <w:szCs w:val="24"/>
          <w:lang w:val="en"/>
        </w:rPr>
        <w:t>three key themes</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that you should keep in mind when interacting with your youth.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numPr>
          <w:ilvl w:val="0"/>
          <w:numId w:val="3"/>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 xml:space="preserve">Building confidence – low criticism, high encouragement </w:t>
      </w:r>
    </w:p>
    <w:p w:rsidR="00B24B0C" w:rsidRPr="00B24B0C" w:rsidRDefault="00B24B0C" w:rsidP="00B24B0C">
      <w:pPr>
        <w:numPr>
          <w:ilvl w:val="1"/>
          <w:numId w:val="14"/>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By providing youth with high encouragement, it helps to build their confidence in themselves and their abilities. Low criticism doesn’t mean they get rewarded for everything. It means that when you do provide criticism, it’s </w:t>
      </w:r>
      <w:r w:rsidRPr="00B24B0C">
        <w:rPr>
          <w:rFonts w:ascii="Century Gothic" w:eastAsia="Arial" w:hAnsi="Century Gothic" w:cs="Times New Roman"/>
          <w:b/>
          <w:color w:val="4F81BD"/>
          <w:sz w:val="24"/>
          <w:szCs w:val="24"/>
          <w:lang w:val="en"/>
        </w:rPr>
        <w:t>helpful and constructive</w:t>
      </w:r>
      <w:r w:rsidRPr="00B24B0C">
        <w:rPr>
          <w:rFonts w:ascii="Century Gothic" w:eastAsia="Arial" w:hAnsi="Century Gothic" w:cs="Times New Roman"/>
          <w:sz w:val="24"/>
          <w:szCs w:val="24"/>
          <w:lang w:val="en"/>
        </w:rPr>
        <w:t xml:space="preserve">. </w:t>
      </w:r>
    </w:p>
    <w:p w:rsidR="00B24B0C" w:rsidRPr="00B24B0C" w:rsidRDefault="00B24B0C" w:rsidP="00B24B0C">
      <w:pPr>
        <w:numPr>
          <w:ilvl w:val="0"/>
          <w:numId w:val="3"/>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 xml:space="preserve">Provide guidance and discipline – rules and consequences/ provide structure </w:t>
      </w:r>
    </w:p>
    <w:p w:rsidR="00B24B0C" w:rsidRPr="00B24B0C" w:rsidRDefault="00B24B0C" w:rsidP="00B24B0C">
      <w:pPr>
        <w:numPr>
          <w:ilvl w:val="2"/>
          <w:numId w:val="15"/>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Young people need some structure in their lives. It helps them to understand when things happen and why they happen. If you co-create the rules with the youth, </w:t>
      </w:r>
      <w:r w:rsidRPr="00B24B0C">
        <w:rPr>
          <w:rFonts w:ascii="Century Gothic" w:eastAsia="Arial" w:hAnsi="Century Gothic" w:cs="Times New Roman"/>
          <w:b/>
          <w:color w:val="4F81BD"/>
          <w:sz w:val="24"/>
          <w:szCs w:val="24"/>
          <w:lang w:val="en"/>
        </w:rPr>
        <w:t>they’ll feel empowered</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to abide by them. And by deliberating reasonable consequences before there’s an issue, you and the youth will know what to expect at all times. </w:t>
      </w:r>
    </w:p>
    <w:p w:rsidR="00B24B0C" w:rsidRPr="00B24B0C" w:rsidRDefault="00B24B0C" w:rsidP="00B24B0C">
      <w:pPr>
        <w:numPr>
          <w:ilvl w:val="0"/>
          <w:numId w:val="3"/>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 xml:space="preserve">Safe surroundings – free from bullies and other concerns </w:t>
      </w:r>
    </w:p>
    <w:p w:rsidR="00B24B0C" w:rsidRPr="00B24B0C" w:rsidRDefault="00B24B0C" w:rsidP="00B24B0C">
      <w:pPr>
        <w:numPr>
          <w:ilvl w:val="2"/>
          <w:numId w:val="15"/>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Create an environment </w:t>
      </w:r>
      <w:r w:rsidRPr="00B24B0C">
        <w:rPr>
          <w:rFonts w:ascii="Century Gothic" w:eastAsia="Arial" w:hAnsi="Century Gothic" w:cs="Times New Roman"/>
          <w:b/>
          <w:color w:val="4F81BD"/>
          <w:sz w:val="24"/>
          <w:szCs w:val="24"/>
          <w:lang w:val="en"/>
        </w:rPr>
        <w:t>free from bullying</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and other emotionally harmful behaviors. It’s very important in building positive mental health! </w:t>
      </w:r>
    </w:p>
    <w:p w:rsidR="00B24B0C" w:rsidRPr="00B24B0C" w:rsidRDefault="00B24B0C" w:rsidP="00B24B0C">
      <w:pPr>
        <w:spacing w:after="0" w:line="360"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lastRenderedPageBreak/>
        <w:t>Mindfulness</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Mindfulness has roots in Buddhist meditation but has grown in popularity in Western cultures in recent years. Mindfulness is the </w:t>
      </w:r>
      <w:r w:rsidRPr="00B24B0C">
        <w:rPr>
          <w:rFonts w:ascii="Century Gothic" w:eastAsia="Arial" w:hAnsi="Century Gothic" w:cs="Times New Roman"/>
          <w:b/>
          <w:color w:val="4F81BD"/>
          <w:sz w:val="24"/>
          <w:szCs w:val="24"/>
          <w:lang w:val="en"/>
        </w:rPr>
        <w:t>ability to be present</w:t>
      </w:r>
      <w:r w:rsidRPr="00B24B0C">
        <w:rPr>
          <w:rFonts w:ascii="Century Gothic" w:eastAsia="Arial" w:hAnsi="Century Gothic" w:cs="Times New Roman"/>
          <w:sz w:val="24"/>
          <w:szCs w:val="24"/>
          <w:lang w:val="en"/>
        </w:rPr>
        <w:t xml:space="preserve">, be aware, and not be overwhelmed with whatever is happening around you. It </w:t>
      </w:r>
      <w:r w:rsidRPr="00B24B0C">
        <w:rPr>
          <w:rFonts w:ascii="Century Gothic" w:eastAsia="Arial" w:hAnsi="Century Gothic" w:cs="Times New Roman"/>
          <w:b/>
          <w:color w:val="4F81BD"/>
          <w:sz w:val="24"/>
          <w:szCs w:val="24"/>
          <w:lang w:val="en"/>
        </w:rPr>
        <w:t>takes practice</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to utilize this skill for better outcomes in life. Mindfulness is shown to have many benefits for positive mental health, listed below:   </w:t>
      </w:r>
    </w:p>
    <w:p w:rsidR="00B24B0C" w:rsidRPr="00B24B0C" w:rsidRDefault="00B24B0C" w:rsidP="00B24B0C">
      <w:pPr>
        <w:numPr>
          <w:ilvl w:val="0"/>
          <w:numId w:val="8"/>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Reduced overthinking</w:t>
      </w:r>
    </w:p>
    <w:p w:rsidR="00B24B0C" w:rsidRPr="00B24B0C" w:rsidRDefault="00B24B0C" w:rsidP="00B24B0C">
      <w:pPr>
        <w:numPr>
          <w:ilvl w:val="0"/>
          <w:numId w:val="8"/>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Reduced stress</w:t>
      </w:r>
    </w:p>
    <w:p w:rsidR="00B24B0C" w:rsidRPr="00B24B0C" w:rsidRDefault="00B24B0C" w:rsidP="00B24B0C">
      <w:pPr>
        <w:numPr>
          <w:ilvl w:val="0"/>
          <w:numId w:val="8"/>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Increased focus</w:t>
      </w:r>
    </w:p>
    <w:p w:rsidR="00B24B0C" w:rsidRPr="00B24B0C" w:rsidRDefault="00B24B0C" w:rsidP="00B24B0C">
      <w:pPr>
        <w:numPr>
          <w:ilvl w:val="0"/>
          <w:numId w:val="8"/>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Increased memory</w:t>
      </w:r>
    </w:p>
    <w:p w:rsidR="00B24B0C" w:rsidRPr="00B24B0C" w:rsidRDefault="00B24B0C" w:rsidP="00B24B0C">
      <w:pPr>
        <w:numPr>
          <w:ilvl w:val="0"/>
          <w:numId w:val="8"/>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Reduced emotional reactivity </w:t>
      </w:r>
    </w:p>
    <w:p w:rsidR="00B24B0C" w:rsidRPr="00B24B0C" w:rsidRDefault="00B24B0C" w:rsidP="00B24B0C">
      <w:pPr>
        <w:numPr>
          <w:ilvl w:val="0"/>
          <w:numId w:val="8"/>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Relationship satisfaction, better connections  </w:t>
      </w:r>
    </w:p>
    <w:p w:rsidR="00B24B0C" w:rsidRPr="00B24B0C" w:rsidRDefault="00B24B0C" w:rsidP="00B24B0C">
      <w:pPr>
        <w:numPr>
          <w:ilvl w:val="0"/>
          <w:numId w:val="8"/>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Self-insight and confidence </w:t>
      </w:r>
    </w:p>
    <w:p w:rsidR="00B24B0C" w:rsidRPr="00B24B0C" w:rsidRDefault="00B24B0C" w:rsidP="00B24B0C">
      <w:pPr>
        <w:numPr>
          <w:ilvl w:val="0"/>
          <w:numId w:val="8"/>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Understanding pain and personal emotions</w:t>
      </w:r>
    </w:p>
    <w:p w:rsidR="00B24B0C" w:rsidRPr="00B24B0C" w:rsidRDefault="00B24B0C" w:rsidP="00B24B0C">
      <w:pPr>
        <w:spacing w:before="24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The main pillar of mindfulness is meditation but there are several ways to be more mindful and reduce stress reactions without meditation. Below is a chart that shows some of the many ways you can practice mindfulness. </w:t>
      </w:r>
    </w:p>
    <w:tbl>
      <w:tblPr>
        <w:tblStyle w:val="TableGrid"/>
        <w:tblW w:w="9975" w:type="dxa"/>
        <w:jc w:val="center"/>
        <w:tblLook w:val="04A0" w:firstRow="1" w:lastRow="0" w:firstColumn="1" w:lastColumn="0" w:noHBand="0" w:noVBand="1"/>
      </w:tblPr>
      <w:tblGrid>
        <w:gridCol w:w="3324"/>
        <w:gridCol w:w="3325"/>
        <w:gridCol w:w="3326"/>
      </w:tblGrid>
      <w:tr w:rsidR="00B24B0C" w:rsidRPr="00B24B0C" w:rsidTr="00B24B0C">
        <w:trPr>
          <w:trHeight w:val="940"/>
          <w:jc w:val="center"/>
        </w:trPr>
        <w:tc>
          <w:tcPr>
            <w:tcW w:w="3324"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3"/>
                <w:szCs w:val="23"/>
              </w:rPr>
            </w:pPr>
            <w:r w:rsidRPr="00B24B0C">
              <w:rPr>
                <w:rFonts w:ascii="Century Gothic" w:eastAsia="Calibri" w:hAnsi="Century Gothic" w:cs="Times New Roman"/>
                <w:color w:val="666666"/>
                <w:sz w:val="23"/>
                <w:szCs w:val="23"/>
              </w:rPr>
              <w:t>Observing your breath, bringing attention to it in times of stress</w:t>
            </w:r>
          </w:p>
        </w:tc>
        <w:tc>
          <w:tcPr>
            <w:tcW w:w="332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3"/>
                <w:szCs w:val="23"/>
              </w:rPr>
            </w:pPr>
            <w:r w:rsidRPr="00B24B0C">
              <w:rPr>
                <w:rFonts w:ascii="Century Gothic" w:eastAsia="Calibri" w:hAnsi="Century Gothic" w:cs="Times New Roman"/>
                <w:color w:val="666666"/>
                <w:sz w:val="23"/>
                <w:szCs w:val="23"/>
              </w:rPr>
              <w:t>Chew your food slowly and savor each bite</w:t>
            </w:r>
          </w:p>
        </w:tc>
        <w:tc>
          <w:tcPr>
            <w:tcW w:w="3326"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3"/>
                <w:szCs w:val="23"/>
              </w:rPr>
            </w:pPr>
            <w:r w:rsidRPr="00B24B0C">
              <w:rPr>
                <w:rFonts w:ascii="Century Gothic" w:eastAsia="Calibri" w:hAnsi="Century Gothic" w:cs="Times New Roman"/>
                <w:color w:val="666666"/>
                <w:sz w:val="23"/>
                <w:szCs w:val="23"/>
              </w:rPr>
              <w:t xml:space="preserve">Before starting your day, write down top 3 priorities </w:t>
            </w:r>
          </w:p>
        </w:tc>
      </w:tr>
      <w:tr w:rsidR="00B24B0C" w:rsidRPr="00B24B0C" w:rsidTr="00B24B0C">
        <w:trPr>
          <w:trHeight w:val="321"/>
          <w:jc w:val="center"/>
        </w:trPr>
        <w:tc>
          <w:tcPr>
            <w:tcW w:w="3324"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3"/>
                <w:szCs w:val="23"/>
              </w:rPr>
            </w:pPr>
            <w:r w:rsidRPr="00B24B0C">
              <w:rPr>
                <w:rFonts w:ascii="Century Gothic" w:eastAsia="Calibri" w:hAnsi="Century Gothic" w:cs="Times New Roman"/>
                <w:color w:val="666666"/>
                <w:sz w:val="23"/>
                <w:szCs w:val="23"/>
              </w:rPr>
              <w:t xml:space="preserve">Mediation </w:t>
            </w:r>
          </w:p>
        </w:tc>
        <w:tc>
          <w:tcPr>
            <w:tcW w:w="332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3"/>
                <w:szCs w:val="23"/>
              </w:rPr>
            </w:pPr>
            <w:r w:rsidRPr="00B24B0C">
              <w:rPr>
                <w:rFonts w:ascii="Century Gothic" w:eastAsia="Calibri" w:hAnsi="Century Gothic" w:cs="Times New Roman"/>
                <w:color w:val="666666"/>
                <w:sz w:val="23"/>
                <w:szCs w:val="23"/>
              </w:rPr>
              <w:t>Reflecting on your goals</w:t>
            </w:r>
          </w:p>
        </w:tc>
        <w:tc>
          <w:tcPr>
            <w:tcW w:w="3326"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3"/>
                <w:szCs w:val="23"/>
              </w:rPr>
            </w:pPr>
            <w:r w:rsidRPr="00B24B0C">
              <w:rPr>
                <w:rFonts w:ascii="Century Gothic" w:eastAsia="Calibri" w:hAnsi="Century Gothic" w:cs="Times New Roman"/>
                <w:color w:val="666666"/>
                <w:sz w:val="23"/>
                <w:szCs w:val="23"/>
              </w:rPr>
              <w:t>Listen to music</w:t>
            </w:r>
          </w:p>
        </w:tc>
      </w:tr>
      <w:tr w:rsidR="00B24B0C" w:rsidRPr="00B24B0C" w:rsidTr="00B24B0C">
        <w:trPr>
          <w:trHeight w:val="1263"/>
          <w:jc w:val="center"/>
        </w:trPr>
        <w:tc>
          <w:tcPr>
            <w:tcW w:w="3324"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3"/>
                <w:szCs w:val="23"/>
              </w:rPr>
            </w:pPr>
            <w:r w:rsidRPr="00B24B0C">
              <w:rPr>
                <w:rFonts w:ascii="Century Gothic" w:eastAsia="Calibri" w:hAnsi="Century Gothic" w:cs="Times New Roman"/>
                <w:color w:val="666666"/>
                <w:sz w:val="23"/>
                <w:szCs w:val="23"/>
              </w:rPr>
              <w:t>Take 5 deep, slow breaths</w:t>
            </w:r>
          </w:p>
        </w:tc>
        <w:tc>
          <w:tcPr>
            <w:tcW w:w="332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3"/>
                <w:szCs w:val="23"/>
              </w:rPr>
            </w:pPr>
            <w:r w:rsidRPr="00B24B0C">
              <w:rPr>
                <w:rFonts w:ascii="Century Gothic" w:eastAsia="Calibri" w:hAnsi="Century Gothic" w:cs="Times New Roman"/>
                <w:color w:val="666666"/>
                <w:sz w:val="23"/>
                <w:szCs w:val="23"/>
              </w:rPr>
              <w:t>Journal – reflection of each day, things that bother you, things you are grateful for</w:t>
            </w:r>
          </w:p>
        </w:tc>
        <w:tc>
          <w:tcPr>
            <w:tcW w:w="3326"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3"/>
                <w:szCs w:val="23"/>
              </w:rPr>
            </w:pPr>
            <w:r w:rsidRPr="00B24B0C">
              <w:rPr>
                <w:rFonts w:ascii="Century Gothic" w:eastAsia="Calibri" w:hAnsi="Century Gothic" w:cs="Times New Roman"/>
                <w:color w:val="666666"/>
                <w:sz w:val="23"/>
                <w:szCs w:val="23"/>
              </w:rPr>
              <w:t>Show appreciation to those around you with cards or words</w:t>
            </w:r>
          </w:p>
        </w:tc>
      </w:tr>
      <w:tr w:rsidR="00B24B0C" w:rsidRPr="00B24B0C" w:rsidTr="00B24B0C">
        <w:trPr>
          <w:trHeight w:val="940"/>
          <w:jc w:val="center"/>
        </w:trPr>
        <w:tc>
          <w:tcPr>
            <w:tcW w:w="3324"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3"/>
                <w:szCs w:val="23"/>
              </w:rPr>
            </w:pPr>
            <w:r w:rsidRPr="00B24B0C">
              <w:rPr>
                <w:rFonts w:ascii="Century Gothic" w:eastAsia="Calibri" w:hAnsi="Century Gothic" w:cs="Times New Roman"/>
                <w:color w:val="666666"/>
                <w:sz w:val="23"/>
                <w:szCs w:val="23"/>
              </w:rPr>
              <w:t>Observe your thoughts and emotions throughout the day</w:t>
            </w:r>
          </w:p>
        </w:tc>
        <w:tc>
          <w:tcPr>
            <w:tcW w:w="332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3"/>
                <w:szCs w:val="23"/>
              </w:rPr>
            </w:pPr>
            <w:r w:rsidRPr="00B24B0C">
              <w:rPr>
                <w:rFonts w:ascii="Century Gothic" w:eastAsia="Calibri" w:hAnsi="Century Gothic" w:cs="Times New Roman"/>
                <w:color w:val="666666"/>
                <w:sz w:val="23"/>
                <w:szCs w:val="23"/>
              </w:rPr>
              <w:t>Spend time in nature without distractions</w:t>
            </w:r>
          </w:p>
        </w:tc>
        <w:tc>
          <w:tcPr>
            <w:tcW w:w="3326"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3"/>
                <w:szCs w:val="23"/>
              </w:rPr>
            </w:pPr>
            <w:r w:rsidRPr="00B24B0C">
              <w:rPr>
                <w:rFonts w:ascii="Century Gothic" w:eastAsia="Calibri" w:hAnsi="Century Gothic" w:cs="Times New Roman"/>
                <w:color w:val="666666"/>
                <w:sz w:val="23"/>
                <w:szCs w:val="23"/>
              </w:rPr>
              <w:t>Yoga or other exercise that encourages body awareness</w:t>
            </w:r>
          </w:p>
        </w:tc>
      </w:tr>
    </w:tbl>
    <w:p w:rsidR="00B24B0C" w:rsidRPr="00B24B0C" w:rsidRDefault="00B24B0C" w:rsidP="00B24B0C">
      <w:pPr>
        <w:pBdr>
          <w:top w:val="nil"/>
          <w:left w:val="nil"/>
          <w:bottom w:val="nil"/>
          <w:right w:val="nil"/>
          <w:between w:val="nil"/>
        </w:pBdr>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br w:type="page"/>
      </w:r>
    </w:p>
    <w:p w:rsidR="00B24B0C" w:rsidRPr="00B24B0C" w:rsidRDefault="00B24B0C" w:rsidP="00B24B0C">
      <w:pPr>
        <w:spacing w:after="0" w:line="276" w:lineRule="auto"/>
        <w:rPr>
          <w:rFonts w:ascii="Century Gothic" w:eastAsia="Arial" w:hAnsi="Century Gothic" w:cs="Times New Roman"/>
          <w:b/>
          <w:color w:val="F79646"/>
          <w:sz w:val="32"/>
          <w:szCs w:val="24"/>
          <w:lang w:val="en"/>
        </w:rPr>
      </w:pPr>
      <w:r w:rsidRPr="00B24B0C">
        <w:rPr>
          <w:rFonts w:ascii="Century Gothic" w:eastAsia="Arial" w:hAnsi="Century Gothic" w:cs="Times New Roman"/>
          <w:b/>
          <w:color w:val="F79646"/>
          <w:sz w:val="32"/>
          <w:szCs w:val="24"/>
          <w:lang w:val="en"/>
        </w:rPr>
        <w:lastRenderedPageBreak/>
        <w:t>PLANS</w:t>
      </w:r>
    </w:p>
    <w:p w:rsidR="00B24B0C" w:rsidRPr="00B24B0C" w:rsidRDefault="00B24B0C" w:rsidP="00B24B0C">
      <w:pPr>
        <w:keepNext/>
        <w:framePr w:dropCap="drop" w:lines="3" w:wrap="around" w:vAnchor="text" w:hAnchor="text"/>
        <w:spacing w:before="240" w:after="0" w:line="1324" w:lineRule="exact"/>
        <w:textAlignment w:val="baseline"/>
        <w:rPr>
          <w:rFonts w:ascii="Century Gothic" w:eastAsia="Arial" w:hAnsi="Century Gothic" w:cs="Times New Roman"/>
          <w:position w:val="-6"/>
          <w:sz w:val="149"/>
          <w:szCs w:val="24"/>
          <w:lang w:val="en"/>
        </w:rPr>
      </w:pPr>
      <w:r w:rsidRPr="00B24B0C">
        <w:rPr>
          <w:rFonts w:ascii="Century Gothic" w:eastAsia="Arial" w:hAnsi="Century Gothic" w:cs="Times New Roman"/>
          <w:position w:val="-6"/>
          <w:sz w:val="149"/>
          <w:szCs w:val="24"/>
          <w:lang w:val="en"/>
        </w:rPr>
        <w:t>Y</w:t>
      </w:r>
    </w:p>
    <w:p w:rsidR="00B24B0C" w:rsidRPr="00B24B0C" w:rsidRDefault="00B24B0C" w:rsidP="00B24B0C">
      <w:pPr>
        <w:spacing w:before="240"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ou might be thinking to yourself, “All this is helpful information but what can I actually do to help my youth?” Excellent question. As was mentioned earlier, you play a unique role in the lives of your youth. As a caring, supportive, and positive role model, </w:t>
      </w:r>
      <w:r w:rsidRPr="00B24B0C">
        <w:rPr>
          <w:rFonts w:ascii="Century Gothic" w:eastAsia="Arial" w:hAnsi="Century Gothic" w:cs="Times New Roman"/>
          <w:b/>
          <w:color w:val="4F81BD"/>
          <w:sz w:val="24"/>
          <w:szCs w:val="24"/>
          <w:lang w:val="en"/>
        </w:rPr>
        <w:t>you have the power</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to help improve a youth’s situation. What actual steps can you take to care for your youth? PLANS. PLANS stands for People-first language, Listen intently, Assess situation/ share resources, Never diagnose, and (be) Supportive and kind. When addressing a situation or a youth with a potential mental health difficulty, use these steps to guide the process. </w:t>
      </w:r>
    </w:p>
    <w:p w:rsidR="00B24B0C" w:rsidRPr="00B24B0C" w:rsidRDefault="00B24B0C" w:rsidP="00B24B0C">
      <w:pPr>
        <w:spacing w:before="240" w:after="0" w:line="360" w:lineRule="auto"/>
        <w:rPr>
          <w:rFonts w:ascii="Century Gothic" w:eastAsia="Arial" w:hAnsi="Century Gothic" w:cs="Times New Roman"/>
          <w:sz w:val="24"/>
          <w:szCs w:val="24"/>
          <w:lang w:val="en"/>
        </w:rPr>
      </w:pPr>
    </w:p>
    <w:p w:rsidR="00B24B0C" w:rsidRPr="00B24B0C" w:rsidRDefault="00B24B0C" w:rsidP="00B24B0C">
      <w:pPr>
        <w:spacing w:before="240" w:after="0" w:line="360" w:lineRule="auto"/>
        <w:rPr>
          <w:rFonts w:ascii="Century Gothic" w:eastAsia="Arial" w:hAnsi="Century Gothic" w:cs="Times New Roman"/>
          <w:sz w:val="24"/>
          <w:szCs w:val="24"/>
          <w:lang w:val="en"/>
        </w:rPr>
      </w:pPr>
      <w:r w:rsidRPr="00B24B0C">
        <w:rPr>
          <w:rFonts w:ascii="Century Gothic" w:eastAsia="Arial" w:hAnsi="Century Gothic" w:cs="Times New Roman"/>
          <w:noProof/>
          <w:sz w:val="24"/>
          <w:szCs w:val="24"/>
        </w:rPr>
        <w:drawing>
          <wp:inline distT="0" distB="0" distL="0" distR="0" wp14:anchorId="399C0BEE" wp14:editId="32826A0D">
            <wp:extent cx="6134100" cy="3409950"/>
            <wp:effectExtent l="0" t="57150" r="57150" b="3810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b/>
          <w:color w:val="4F81BD"/>
          <w:sz w:val="24"/>
          <w:szCs w:val="24"/>
          <w:lang w:val="en"/>
        </w:rPr>
      </w:pPr>
    </w:p>
    <w:p w:rsidR="00B24B0C" w:rsidRPr="00B24B0C" w:rsidRDefault="00B24B0C" w:rsidP="00B24B0C">
      <w:pPr>
        <w:pBdr>
          <w:top w:val="nil"/>
          <w:left w:val="nil"/>
          <w:bottom w:val="nil"/>
          <w:right w:val="nil"/>
          <w:between w:val="nil"/>
        </w:pBdr>
        <w:rPr>
          <w:rFonts w:ascii="Century Gothic" w:eastAsia="Arial" w:hAnsi="Century Gothic" w:cs="Times New Roman"/>
          <w:b/>
          <w:color w:val="4F81BD"/>
          <w:sz w:val="24"/>
          <w:szCs w:val="24"/>
          <w:lang w:val="en"/>
        </w:rPr>
      </w:pPr>
      <w:r w:rsidRPr="00B24B0C">
        <w:rPr>
          <w:rFonts w:ascii="Century Gothic" w:eastAsia="Arial" w:hAnsi="Century Gothic" w:cs="Times New Roman"/>
          <w:b/>
          <w:color w:val="4F81BD"/>
          <w:sz w:val="24"/>
          <w:szCs w:val="24"/>
          <w:lang w:val="en"/>
        </w:rPr>
        <w:br w:type="page"/>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color w:val="4F81BD"/>
          <w:sz w:val="24"/>
          <w:szCs w:val="24"/>
          <w:lang w:val="en"/>
        </w:rPr>
        <w:lastRenderedPageBreak/>
        <w:t>1. People-first language-</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This first step sets the foundation for empathy. When we talk about mental illness or disabilities, people-first language establishes that a person is simply that, a person. With or without a diagnosis people have the right to be treated as such without judgement or stigma. This is the difference between saying that someone has an illness and someone is an illness. For example, it is the difference between saying that someone </w:t>
      </w:r>
      <w:r w:rsidRPr="00B24B0C">
        <w:rPr>
          <w:rFonts w:ascii="Century Gothic" w:eastAsia="Arial" w:hAnsi="Century Gothic" w:cs="Times New Roman"/>
          <w:i/>
          <w:sz w:val="24"/>
          <w:szCs w:val="24"/>
          <w:lang w:val="en"/>
        </w:rPr>
        <w:t xml:space="preserve">is </w:t>
      </w:r>
      <w:r w:rsidRPr="00B24B0C">
        <w:rPr>
          <w:rFonts w:ascii="Century Gothic" w:eastAsia="Arial" w:hAnsi="Century Gothic" w:cs="Times New Roman"/>
          <w:sz w:val="24"/>
          <w:szCs w:val="24"/>
          <w:lang w:val="en"/>
        </w:rPr>
        <w:t xml:space="preserve">schizophrenic as opposed to saying that he/she </w:t>
      </w:r>
      <w:r w:rsidRPr="00B24B0C">
        <w:rPr>
          <w:rFonts w:ascii="Century Gothic" w:eastAsia="Arial" w:hAnsi="Century Gothic" w:cs="Times New Roman"/>
          <w:i/>
          <w:sz w:val="24"/>
          <w:szCs w:val="24"/>
          <w:lang w:val="en"/>
        </w:rPr>
        <w:t>has</w:t>
      </w:r>
      <w:r w:rsidRPr="00B24B0C">
        <w:rPr>
          <w:rFonts w:ascii="Century Gothic" w:eastAsia="Arial" w:hAnsi="Century Gothic" w:cs="Times New Roman"/>
          <w:sz w:val="24"/>
          <w:szCs w:val="24"/>
          <w:lang w:val="en"/>
        </w:rPr>
        <w:t xml:space="preserve"> schizophrenia. When talking about mental illness, always remember that the person you are talking to deserves to be treated with respect and kindness.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color w:val="4F81BD"/>
          <w:sz w:val="24"/>
          <w:szCs w:val="24"/>
          <w:lang w:val="en"/>
        </w:rPr>
        <w:t>2. Listen intently-</w:t>
      </w:r>
      <w:r w:rsidRPr="00B24B0C">
        <w:rPr>
          <w:rFonts w:ascii="Century Gothic" w:eastAsia="Arial" w:hAnsi="Century Gothic" w:cs="Times New Roman"/>
          <w:sz w:val="24"/>
          <w:szCs w:val="24"/>
          <w:lang w:val="en"/>
        </w:rPr>
        <w:t xml:space="preserve"> When you first interact with or approach a youth, you should always be prepared to listen intently. While you may think you are a great listener, it is always a good idea to refresh your training on what it means to be a good listener. Refer to the chart below for a list of behaviors that would indicate you are or are not listening. </w:t>
      </w:r>
    </w:p>
    <w:tbl>
      <w:tblPr>
        <w:tblW w:w="943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6"/>
        <w:gridCol w:w="4716"/>
      </w:tblGrid>
      <w:tr w:rsidR="00B24B0C" w:rsidRPr="00B24B0C" w:rsidTr="00B24B0C">
        <w:trPr>
          <w:trHeight w:val="231"/>
        </w:trPr>
        <w:tc>
          <w:tcPr>
            <w:tcW w:w="4716"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tabs>
                <w:tab w:val="left" w:pos="3705"/>
              </w:tabs>
              <w:spacing w:after="0" w:line="240" w:lineRule="auto"/>
              <w:rPr>
                <w:rFonts w:ascii="Century Gothic" w:eastAsia="Arial" w:hAnsi="Century Gothic" w:cs="Times New Roman"/>
                <w:b/>
                <w:szCs w:val="24"/>
                <w:lang w:val="en"/>
              </w:rPr>
            </w:pPr>
            <w:r w:rsidRPr="00B24B0C">
              <w:rPr>
                <w:rFonts w:ascii="Century Gothic" w:eastAsia="Arial" w:hAnsi="Century Gothic" w:cs="Times New Roman"/>
                <w:b/>
                <w:szCs w:val="24"/>
                <w:lang w:val="en"/>
              </w:rPr>
              <w:t>Listening</w:t>
            </w:r>
            <w:r w:rsidRPr="00B24B0C">
              <w:rPr>
                <w:rFonts w:ascii="Century Gothic" w:eastAsia="Arial" w:hAnsi="Century Gothic" w:cs="Times New Roman"/>
                <w:b/>
                <w:szCs w:val="24"/>
                <w:lang w:val="en"/>
              </w:rPr>
              <w:tab/>
            </w:r>
          </w:p>
        </w:tc>
        <w:tc>
          <w:tcPr>
            <w:tcW w:w="4716"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pBdr>
                <w:top w:val="nil"/>
                <w:left w:val="nil"/>
                <w:bottom w:val="nil"/>
                <w:right w:val="nil"/>
                <w:between w:val="nil"/>
              </w:pBdr>
              <w:spacing w:after="0" w:line="240" w:lineRule="auto"/>
              <w:rPr>
                <w:rFonts w:ascii="Century Gothic" w:eastAsia="Arial" w:hAnsi="Century Gothic" w:cs="Times New Roman"/>
                <w:b/>
                <w:szCs w:val="24"/>
                <w:lang w:val="en"/>
              </w:rPr>
            </w:pPr>
            <w:r w:rsidRPr="00B24B0C">
              <w:rPr>
                <w:rFonts w:ascii="Century Gothic" w:eastAsia="Arial" w:hAnsi="Century Gothic" w:cs="Times New Roman"/>
                <w:b/>
                <w:szCs w:val="24"/>
                <w:lang w:val="en"/>
              </w:rPr>
              <w:t>Not listening</w:t>
            </w:r>
          </w:p>
        </w:tc>
      </w:tr>
      <w:tr w:rsidR="00B24B0C" w:rsidRPr="00B24B0C" w:rsidTr="00B24B0C">
        <w:trPr>
          <w:trHeight w:val="1674"/>
        </w:trPr>
        <w:tc>
          <w:tcPr>
            <w:tcW w:w="4716"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numPr>
                <w:ilvl w:val="0"/>
                <w:numId w:val="16"/>
              </w:numPr>
              <w:pBdr>
                <w:top w:val="nil"/>
                <w:left w:val="nil"/>
                <w:bottom w:val="nil"/>
                <w:right w:val="nil"/>
                <w:between w:val="nil"/>
              </w:pBdr>
              <w:spacing w:after="0" w:line="276" w:lineRule="auto"/>
              <w:contextualSpacing/>
              <w:rPr>
                <w:rFonts w:ascii="Century Gothic" w:eastAsia="Arial" w:hAnsi="Century Gothic" w:cs="Times New Roman"/>
                <w:szCs w:val="24"/>
                <w:lang w:val="en"/>
              </w:rPr>
            </w:pPr>
            <w:r w:rsidRPr="00B24B0C">
              <w:rPr>
                <w:rFonts w:ascii="Century Gothic" w:eastAsia="Arial" w:hAnsi="Century Gothic" w:cs="Times New Roman"/>
                <w:szCs w:val="24"/>
                <w:lang w:val="en"/>
              </w:rPr>
              <w:t>Head nodding</w:t>
            </w:r>
          </w:p>
          <w:p w:rsidR="00B24B0C" w:rsidRPr="00B24B0C" w:rsidRDefault="00B24B0C" w:rsidP="00B24B0C">
            <w:pPr>
              <w:widowControl w:val="0"/>
              <w:numPr>
                <w:ilvl w:val="0"/>
                <w:numId w:val="16"/>
              </w:numPr>
              <w:pBdr>
                <w:top w:val="nil"/>
                <w:left w:val="nil"/>
                <w:bottom w:val="nil"/>
                <w:right w:val="nil"/>
                <w:between w:val="nil"/>
              </w:pBdr>
              <w:spacing w:after="0" w:line="276" w:lineRule="auto"/>
              <w:contextualSpacing/>
              <w:rPr>
                <w:rFonts w:ascii="Century Gothic" w:eastAsia="Arial" w:hAnsi="Century Gothic" w:cs="Times New Roman"/>
                <w:szCs w:val="24"/>
                <w:lang w:val="en"/>
              </w:rPr>
            </w:pPr>
            <w:r w:rsidRPr="00B24B0C">
              <w:rPr>
                <w:rFonts w:ascii="Century Gothic" w:eastAsia="Arial" w:hAnsi="Century Gothic" w:cs="Times New Roman"/>
                <w:szCs w:val="24"/>
                <w:lang w:val="en"/>
              </w:rPr>
              <w:t>eye contact</w:t>
            </w:r>
          </w:p>
          <w:p w:rsidR="00B24B0C" w:rsidRPr="00B24B0C" w:rsidRDefault="00B24B0C" w:rsidP="00B24B0C">
            <w:pPr>
              <w:widowControl w:val="0"/>
              <w:numPr>
                <w:ilvl w:val="0"/>
                <w:numId w:val="16"/>
              </w:numPr>
              <w:pBdr>
                <w:top w:val="nil"/>
                <w:left w:val="nil"/>
                <w:bottom w:val="nil"/>
                <w:right w:val="nil"/>
                <w:between w:val="nil"/>
              </w:pBdr>
              <w:spacing w:after="0" w:line="276" w:lineRule="auto"/>
              <w:contextualSpacing/>
              <w:rPr>
                <w:rFonts w:ascii="Century Gothic" w:eastAsia="Arial" w:hAnsi="Century Gothic" w:cs="Times New Roman"/>
                <w:szCs w:val="24"/>
                <w:lang w:val="en"/>
              </w:rPr>
            </w:pPr>
            <w:r w:rsidRPr="00B24B0C">
              <w:rPr>
                <w:rFonts w:ascii="Century Gothic" w:eastAsia="Arial" w:hAnsi="Century Gothic" w:cs="Times New Roman"/>
                <w:szCs w:val="24"/>
                <w:lang w:val="en"/>
              </w:rPr>
              <w:t xml:space="preserve">repeating information back to speaker </w:t>
            </w:r>
          </w:p>
          <w:p w:rsidR="00B24B0C" w:rsidRPr="00B24B0C" w:rsidRDefault="00B24B0C" w:rsidP="00B24B0C">
            <w:pPr>
              <w:widowControl w:val="0"/>
              <w:numPr>
                <w:ilvl w:val="0"/>
                <w:numId w:val="16"/>
              </w:numPr>
              <w:pBdr>
                <w:top w:val="nil"/>
                <w:left w:val="nil"/>
                <w:bottom w:val="nil"/>
                <w:right w:val="nil"/>
                <w:between w:val="nil"/>
              </w:pBdr>
              <w:spacing w:after="0" w:line="276" w:lineRule="auto"/>
              <w:contextualSpacing/>
              <w:rPr>
                <w:rFonts w:ascii="Century Gothic" w:eastAsia="Arial" w:hAnsi="Century Gothic" w:cs="Times New Roman"/>
                <w:szCs w:val="24"/>
                <w:lang w:val="en"/>
              </w:rPr>
            </w:pPr>
            <w:r w:rsidRPr="00B24B0C">
              <w:rPr>
                <w:rFonts w:ascii="Century Gothic" w:eastAsia="Arial" w:hAnsi="Century Gothic" w:cs="Times New Roman"/>
                <w:szCs w:val="24"/>
                <w:lang w:val="en"/>
              </w:rPr>
              <w:t>ask questions, BUT don’t dominate or over-direct the conversation</w:t>
            </w:r>
          </w:p>
          <w:p w:rsidR="00B24B0C" w:rsidRPr="00B24B0C" w:rsidRDefault="00B24B0C" w:rsidP="00B24B0C">
            <w:pPr>
              <w:widowControl w:val="0"/>
              <w:numPr>
                <w:ilvl w:val="0"/>
                <w:numId w:val="16"/>
              </w:numPr>
              <w:pBdr>
                <w:top w:val="nil"/>
                <w:left w:val="nil"/>
                <w:bottom w:val="nil"/>
                <w:right w:val="nil"/>
                <w:between w:val="nil"/>
              </w:pBdr>
              <w:spacing w:after="0" w:line="276" w:lineRule="auto"/>
              <w:contextualSpacing/>
              <w:rPr>
                <w:rFonts w:ascii="Century Gothic" w:eastAsia="Arial" w:hAnsi="Century Gothic" w:cs="Times New Roman"/>
                <w:szCs w:val="24"/>
                <w:lang w:val="en"/>
              </w:rPr>
            </w:pPr>
            <w:r w:rsidRPr="00B24B0C">
              <w:rPr>
                <w:rFonts w:ascii="Century Gothic" w:eastAsia="Arial" w:hAnsi="Century Gothic" w:cs="Times New Roman"/>
                <w:szCs w:val="24"/>
                <w:lang w:val="en"/>
              </w:rPr>
              <w:t>attentiveness</w:t>
            </w:r>
          </w:p>
          <w:p w:rsidR="00B24B0C" w:rsidRPr="00B24B0C" w:rsidRDefault="00B24B0C" w:rsidP="00B24B0C">
            <w:pPr>
              <w:widowControl w:val="0"/>
              <w:numPr>
                <w:ilvl w:val="0"/>
                <w:numId w:val="16"/>
              </w:numPr>
              <w:pBdr>
                <w:top w:val="nil"/>
                <w:left w:val="nil"/>
                <w:bottom w:val="nil"/>
                <w:right w:val="nil"/>
                <w:between w:val="nil"/>
              </w:pBdr>
              <w:spacing w:after="0" w:line="276" w:lineRule="auto"/>
              <w:contextualSpacing/>
              <w:rPr>
                <w:rFonts w:ascii="Century Gothic" w:eastAsia="Arial" w:hAnsi="Century Gothic" w:cs="Times New Roman"/>
                <w:szCs w:val="24"/>
                <w:lang w:val="en"/>
              </w:rPr>
            </w:pPr>
            <w:r w:rsidRPr="00B24B0C">
              <w:rPr>
                <w:rFonts w:ascii="Century Gothic" w:eastAsia="Arial" w:hAnsi="Century Gothic" w:cs="Times New Roman"/>
                <w:szCs w:val="24"/>
                <w:lang w:val="en"/>
              </w:rPr>
              <w:t xml:space="preserve">not letting your own perceptions cloud your thoughts about what you’re hearing  </w:t>
            </w:r>
          </w:p>
        </w:tc>
        <w:tc>
          <w:tcPr>
            <w:tcW w:w="4716" w:type="dxa"/>
            <w:tcBorders>
              <w:top w:val="double" w:sz="4" w:space="0" w:color="F79646"/>
              <w:left w:val="double" w:sz="4" w:space="0" w:color="F79646"/>
              <w:bottom w:val="double" w:sz="4" w:space="0" w:color="F79646"/>
              <w:right w:val="double" w:sz="4" w:space="0" w:color="F79646"/>
            </w:tcBorders>
            <w:shd w:val="clear" w:color="auto" w:fill="auto"/>
            <w:tcMar>
              <w:top w:w="100" w:type="dxa"/>
              <w:left w:w="100" w:type="dxa"/>
              <w:bottom w:w="100" w:type="dxa"/>
              <w:right w:w="100" w:type="dxa"/>
            </w:tcMar>
          </w:tcPr>
          <w:p w:rsidR="00B24B0C" w:rsidRPr="00B24B0C" w:rsidRDefault="00B24B0C" w:rsidP="00B24B0C">
            <w:pPr>
              <w:widowControl w:val="0"/>
              <w:numPr>
                <w:ilvl w:val="0"/>
                <w:numId w:val="16"/>
              </w:numPr>
              <w:pBdr>
                <w:top w:val="nil"/>
                <w:left w:val="nil"/>
                <w:bottom w:val="nil"/>
                <w:right w:val="nil"/>
                <w:between w:val="nil"/>
              </w:pBdr>
              <w:spacing w:after="0" w:line="276" w:lineRule="auto"/>
              <w:contextualSpacing/>
              <w:rPr>
                <w:rFonts w:ascii="Century Gothic" w:eastAsia="Arial" w:hAnsi="Century Gothic" w:cs="Times New Roman"/>
                <w:szCs w:val="24"/>
                <w:lang w:val="en"/>
              </w:rPr>
            </w:pPr>
            <w:r w:rsidRPr="00B24B0C">
              <w:rPr>
                <w:rFonts w:ascii="Century Gothic" w:eastAsia="Arial" w:hAnsi="Century Gothic" w:cs="Times New Roman"/>
                <w:szCs w:val="24"/>
                <w:lang w:val="en"/>
              </w:rPr>
              <w:t>Looking at phone or other distractions</w:t>
            </w:r>
          </w:p>
          <w:p w:rsidR="00B24B0C" w:rsidRPr="00B24B0C" w:rsidRDefault="00B24B0C" w:rsidP="00B24B0C">
            <w:pPr>
              <w:widowControl w:val="0"/>
              <w:numPr>
                <w:ilvl w:val="0"/>
                <w:numId w:val="16"/>
              </w:numPr>
              <w:pBdr>
                <w:top w:val="nil"/>
                <w:left w:val="nil"/>
                <w:bottom w:val="nil"/>
                <w:right w:val="nil"/>
                <w:between w:val="nil"/>
              </w:pBdr>
              <w:spacing w:after="0" w:line="276" w:lineRule="auto"/>
              <w:contextualSpacing/>
              <w:rPr>
                <w:rFonts w:ascii="Century Gothic" w:eastAsia="Arial" w:hAnsi="Century Gothic" w:cs="Times New Roman"/>
                <w:szCs w:val="24"/>
                <w:lang w:val="en"/>
              </w:rPr>
            </w:pPr>
            <w:r w:rsidRPr="00B24B0C">
              <w:rPr>
                <w:rFonts w:ascii="Century Gothic" w:eastAsia="Arial" w:hAnsi="Century Gothic" w:cs="Times New Roman"/>
                <w:szCs w:val="24"/>
                <w:lang w:val="en"/>
              </w:rPr>
              <w:t>finishing sentences or interrupting</w:t>
            </w:r>
          </w:p>
          <w:p w:rsidR="00B24B0C" w:rsidRPr="00B24B0C" w:rsidRDefault="00B24B0C" w:rsidP="00B24B0C">
            <w:pPr>
              <w:widowControl w:val="0"/>
              <w:numPr>
                <w:ilvl w:val="0"/>
                <w:numId w:val="16"/>
              </w:numPr>
              <w:pBdr>
                <w:top w:val="nil"/>
                <w:left w:val="nil"/>
                <w:bottom w:val="nil"/>
                <w:right w:val="nil"/>
                <w:between w:val="nil"/>
              </w:pBdr>
              <w:spacing w:after="0" w:line="276" w:lineRule="auto"/>
              <w:contextualSpacing/>
              <w:rPr>
                <w:rFonts w:ascii="Century Gothic" w:eastAsia="Arial" w:hAnsi="Century Gothic" w:cs="Times New Roman"/>
                <w:szCs w:val="24"/>
                <w:lang w:val="en"/>
              </w:rPr>
            </w:pPr>
            <w:r w:rsidRPr="00B24B0C">
              <w:rPr>
                <w:rFonts w:ascii="Century Gothic" w:eastAsia="Arial" w:hAnsi="Century Gothic" w:cs="Times New Roman"/>
                <w:szCs w:val="24"/>
                <w:lang w:val="en"/>
              </w:rPr>
              <w:t>hurrying a conversation along</w:t>
            </w:r>
          </w:p>
          <w:p w:rsidR="00B24B0C" w:rsidRPr="00B24B0C" w:rsidRDefault="00B24B0C" w:rsidP="00B24B0C">
            <w:pPr>
              <w:widowControl w:val="0"/>
              <w:numPr>
                <w:ilvl w:val="0"/>
                <w:numId w:val="16"/>
              </w:numPr>
              <w:pBdr>
                <w:top w:val="nil"/>
                <w:left w:val="nil"/>
                <w:bottom w:val="nil"/>
                <w:right w:val="nil"/>
                <w:between w:val="nil"/>
              </w:pBdr>
              <w:spacing w:after="0" w:line="276" w:lineRule="auto"/>
              <w:contextualSpacing/>
              <w:rPr>
                <w:rFonts w:ascii="Century Gothic" w:eastAsia="Arial" w:hAnsi="Century Gothic" w:cs="Times New Roman"/>
                <w:szCs w:val="24"/>
                <w:lang w:val="en"/>
              </w:rPr>
            </w:pPr>
            <w:r w:rsidRPr="00B24B0C">
              <w:rPr>
                <w:rFonts w:ascii="Century Gothic" w:eastAsia="Arial" w:hAnsi="Century Gothic" w:cs="Times New Roman"/>
                <w:szCs w:val="24"/>
                <w:lang w:val="en"/>
              </w:rPr>
              <w:t>not listening to responses</w:t>
            </w:r>
          </w:p>
          <w:p w:rsidR="00B24B0C" w:rsidRPr="00B24B0C" w:rsidRDefault="00B24B0C" w:rsidP="00B24B0C">
            <w:pPr>
              <w:widowControl w:val="0"/>
              <w:numPr>
                <w:ilvl w:val="0"/>
                <w:numId w:val="16"/>
              </w:numPr>
              <w:pBdr>
                <w:top w:val="nil"/>
                <w:left w:val="nil"/>
                <w:bottom w:val="nil"/>
                <w:right w:val="nil"/>
                <w:between w:val="nil"/>
              </w:pBdr>
              <w:spacing w:after="0" w:line="276" w:lineRule="auto"/>
              <w:contextualSpacing/>
              <w:rPr>
                <w:rFonts w:ascii="Century Gothic" w:eastAsia="Arial" w:hAnsi="Century Gothic" w:cs="Times New Roman"/>
                <w:szCs w:val="24"/>
                <w:lang w:val="en"/>
              </w:rPr>
            </w:pPr>
            <w:r w:rsidRPr="00B24B0C">
              <w:rPr>
                <w:rFonts w:ascii="Century Gothic" w:eastAsia="Arial" w:hAnsi="Century Gothic" w:cs="Times New Roman"/>
                <w:szCs w:val="24"/>
                <w:lang w:val="en"/>
              </w:rPr>
              <w:t xml:space="preserve">comparing their problems to your own </w:t>
            </w:r>
          </w:p>
        </w:tc>
      </w:tr>
    </w:tbl>
    <w:p w:rsidR="00B24B0C" w:rsidRPr="00B24B0C" w:rsidRDefault="00B24B0C" w:rsidP="00B24B0C">
      <w:pPr>
        <w:spacing w:after="0" w:line="276"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   </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The next time you have a conversation with someone, really pay attention to how well you are listening. Are you asking appropriate questions but allowing them to communicate their thoughts without interruptions? Are you completely focused on them or distracted by a million other things? </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lastRenderedPageBreak/>
        <w:t xml:space="preserve">Did you let your thoughts cloud your perceptions of what they’re saying instead of actually hearing? Actively work on your listening skills and put them to good use when a youth needs your attention.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color w:val="4F81BD"/>
          <w:sz w:val="24"/>
          <w:szCs w:val="24"/>
          <w:lang w:val="en"/>
        </w:rPr>
        <w:t xml:space="preserve">3. Assess the situation/ share resources- </w:t>
      </w:r>
      <w:r w:rsidRPr="00B24B0C">
        <w:rPr>
          <w:rFonts w:ascii="Century Gothic" w:eastAsia="Arial" w:hAnsi="Century Gothic" w:cs="Times New Roman"/>
          <w:sz w:val="24"/>
          <w:szCs w:val="24"/>
          <w:lang w:val="en"/>
        </w:rPr>
        <w:t xml:space="preserve">As you are talking with the youth, you will hopefully learn many things that will help with this step. For example, maybe you have a youth who is telling you that they are confused about some feelings they have been having. You assess that at this moment they need a website where they can find more information. Perhaps you have a youth who needs help finding a counselor. Do what you can to assist and provide reassurance and validation. By allowing youth to express themselves and have a conversation in a nonjudgmental and supportive way, you will help the youth to feel validated. This can be very liberating and helpful to someone dealing with a mental illness, or any situation. Allow them to feel unashamed about themselves.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color w:val="4F81BD"/>
          <w:sz w:val="24"/>
          <w:szCs w:val="24"/>
          <w:lang w:val="en"/>
        </w:rPr>
        <w:t>4. Never diagnose-</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As mentioned several times in this handbook, never try to diagnose. The knowledge you now have about mental health and mental illness should serve as background information to help you in situations of need. Unless you are trained and qualified, please do not attempt to diagnose.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color w:val="4F81BD"/>
          <w:sz w:val="24"/>
          <w:szCs w:val="24"/>
          <w:lang w:val="en"/>
        </w:rPr>
        <w:t xml:space="preserve">5. (be) Supportive and kind- </w:t>
      </w:r>
      <w:r w:rsidRPr="00B24B0C">
        <w:rPr>
          <w:rFonts w:ascii="Century Gothic" w:eastAsia="Arial" w:hAnsi="Century Gothic" w:cs="Times New Roman"/>
          <w:sz w:val="24"/>
          <w:szCs w:val="24"/>
          <w:lang w:val="en"/>
        </w:rPr>
        <w:t xml:space="preserve">Throughout the process, be compassionate and kind and act as a caring adult to be supportive through a difficult time. </w:t>
      </w:r>
    </w:p>
    <w:p w:rsidR="00B24B0C" w:rsidRPr="00B24B0C" w:rsidRDefault="00B24B0C" w:rsidP="00B24B0C">
      <w:pPr>
        <w:spacing w:after="0" w:line="360" w:lineRule="auto"/>
        <w:rPr>
          <w:rFonts w:ascii="Century Gothic" w:eastAsia="Arial" w:hAnsi="Century Gothic" w:cs="Times New Roman"/>
          <w:b/>
          <w:sz w:val="24"/>
          <w:szCs w:val="24"/>
          <w:lang w:val="en"/>
        </w:rPr>
      </w:pPr>
    </w:p>
    <w:p w:rsidR="00B24B0C" w:rsidRPr="00B24B0C" w:rsidRDefault="00B24B0C" w:rsidP="00B24B0C">
      <w:pPr>
        <w:spacing w:after="0" w:line="360" w:lineRule="auto"/>
        <w:rPr>
          <w:rFonts w:ascii="Century Gothic" w:eastAsia="Arial" w:hAnsi="Century Gothic" w:cs="Times New Roman"/>
          <w:b/>
          <w:color w:val="F79646"/>
          <w:sz w:val="32"/>
          <w:szCs w:val="24"/>
          <w:lang w:val="en"/>
        </w:rPr>
      </w:pPr>
    </w:p>
    <w:p w:rsidR="00B24B0C" w:rsidRPr="00B24B0C" w:rsidRDefault="00B24B0C" w:rsidP="00B24B0C">
      <w:pPr>
        <w:spacing w:after="0" w:line="360" w:lineRule="auto"/>
        <w:rPr>
          <w:rFonts w:ascii="Century Gothic" w:eastAsia="Arial" w:hAnsi="Century Gothic" w:cs="Times New Roman"/>
          <w:b/>
          <w:color w:val="F79646"/>
          <w:sz w:val="32"/>
          <w:szCs w:val="24"/>
          <w:lang w:val="en"/>
        </w:rPr>
      </w:pPr>
    </w:p>
    <w:p w:rsidR="00B24B0C" w:rsidRPr="00B24B0C" w:rsidRDefault="00B24B0C" w:rsidP="00B24B0C">
      <w:pPr>
        <w:spacing w:after="0" w:line="360" w:lineRule="auto"/>
        <w:rPr>
          <w:rFonts w:ascii="Century Gothic" w:eastAsia="Arial" w:hAnsi="Century Gothic" w:cs="Times New Roman"/>
          <w:b/>
          <w:color w:val="F79646"/>
          <w:sz w:val="32"/>
          <w:szCs w:val="24"/>
          <w:lang w:val="en"/>
        </w:rPr>
      </w:pPr>
    </w:p>
    <w:p w:rsidR="00B24B0C" w:rsidRPr="00B24B0C" w:rsidRDefault="00B24B0C" w:rsidP="00B24B0C">
      <w:pPr>
        <w:spacing w:after="0" w:line="360" w:lineRule="auto"/>
        <w:rPr>
          <w:rFonts w:ascii="Century Gothic" w:eastAsia="Arial" w:hAnsi="Century Gothic" w:cs="Times New Roman"/>
          <w:b/>
          <w:color w:val="F79646"/>
          <w:sz w:val="32"/>
          <w:szCs w:val="24"/>
          <w:lang w:val="en"/>
        </w:rPr>
      </w:pPr>
    </w:p>
    <w:p w:rsidR="00B24B0C" w:rsidRPr="00B24B0C" w:rsidRDefault="00B24B0C" w:rsidP="00B24B0C">
      <w:pPr>
        <w:pBdr>
          <w:top w:val="nil"/>
          <w:left w:val="nil"/>
          <w:bottom w:val="nil"/>
          <w:right w:val="nil"/>
          <w:between w:val="nil"/>
        </w:pBdr>
        <w:rPr>
          <w:rFonts w:ascii="Century Gothic" w:eastAsia="Arial" w:hAnsi="Century Gothic" w:cs="Times New Roman"/>
          <w:b/>
          <w:color w:val="F79646"/>
          <w:sz w:val="32"/>
          <w:szCs w:val="24"/>
          <w:lang w:val="en"/>
        </w:rPr>
      </w:pPr>
      <w:r w:rsidRPr="00B24B0C">
        <w:rPr>
          <w:rFonts w:ascii="Century Gothic" w:eastAsia="Arial" w:hAnsi="Century Gothic" w:cs="Times New Roman"/>
          <w:b/>
          <w:color w:val="F79646"/>
          <w:sz w:val="32"/>
          <w:szCs w:val="24"/>
          <w:lang w:val="en"/>
        </w:rPr>
        <w:br w:type="page"/>
      </w:r>
    </w:p>
    <w:p w:rsidR="00B24B0C" w:rsidRPr="00B24B0C" w:rsidRDefault="00B24B0C" w:rsidP="00B24B0C">
      <w:pPr>
        <w:spacing w:after="0" w:line="360" w:lineRule="auto"/>
        <w:rPr>
          <w:rFonts w:ascii="Century Gothic" w:eastAsia="Arial" w:hAnsi="Century Gothic" w:cs="Times New Roman"/>
          <w:color w:val="F79646"/>
          <w:sz w:val="32"/>
          <w:szCs w:val="24"/>
          <w:lang w:val="en"/>
        </w:rPr>
      </w:pPr>
      <w:r w:rsidRPr="00B24B0C">
        <w:rPr>
          <w:rFonts w:ascii="Century Gothic" w:eastAsia="Arial" w:hAnsi="Century Gothic" w:cs="Times New Roman"/>
          <w:b/>
          <w:color w:val="F79646"/>
          <w:sz w:val="32"/>
          <w:szCs w:val="24"/>
          <w:lang w:val="en"/>
        </w:rPr>
        <w:lastRenderedPageBreak/>
        <w:t xml:space="preserve">Suicide </w:t>
      </w:r>
    </w:p>
    <w:p w:rsidR="00B24B0C" w:rsidRPr="00B24B0C" w:rsidRDefault="00B24B0C" w:rsidP="00B24B0C">
      <w:pPr>
        <w:keepNext/>
        <w:framePr w:dropCap="drop" w:lines="3" w:wrap="around" w:vAnchor="text" w:hAnchor="text"/>
        <w:spacing w:after="0" w:line="1324" w:lineRule="exact"/>
        <w:textAlignment w:val="baseline"/>
        <w:rPr>
          <w:rFonts w:ascii="Century Gothic" w:eastAsia="Arial" w:hAnsi="Century Gothic" w:cs="Times New Roman"/>
          <w:position w:val="-6"/>
          <w:sz w:val="149"/>
          <w:szCs w:val="24"/>
          <w:lang w:val="en"/>
        </w:rPr>
      </w:pPr>
      <w:r w:rsidRPr="00B24B0C">
        <w:rPr>
          <w:rFonts w:ascii="Century Gothic" w:eastAsia="Arial" w:hAnsi="Century Gothic" w:cs="Times New Roman"/>
          <w:position w:val="-6"/>
          <w:sz w:val="149"/>
          <w:szCs w:val="24"/>
          <w:lang w:val="en"/>
        </w:rPr>
        <w:t>T</w:t>
      </w:r>
    </w:p>
    <w:p w:rsidR="00B24B0C" w:rsidRPr="00B24B0C" w:rsidRDefault="00B24B0C" w:rsidP="00B24B0C">
      <w:pPr>
        <w:spacing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here are two topics that were not discussed in the training: suicide and bullying. As mentioned earlier, </w:t>
      </w:r>
      <w:r w:rsidRPr="00B24B0C">
        <w:rPr>
          <w:rFonts w:ascii="Century Gothic" w:eastAsia="Arial" w:hAnsi="Century Gothic" w:cs="Times New Roman"/>
          <w:b/>
          <w:color w:val="4F81BD"/>
          <w:sz w:val="24"/>
          <w:szCs w:val="24"/>
          <w:lang w:val="en"/>
        </w:rPr>
        <w:t>suicide is the second highest cause of death</w:t>
      </w:r>
      <w:r w:rsidRPr="00B24B0C">
        <w:rPr>
          <w:rFonts w:ascii="Century Gothic" w:eastAsia="Arial" w:hAnsi="Century Gothic" w:cs="Times New Roman"/>
          <w:color w:val="4F81BD"/>
          <w:sz w:val="24"/>
          <w:szCs w:val="24"/>
          <w:lang w:val="en"/>
        </w:rPr>
        <w:t xml:space="preserve"> </w:t>
      </w:r>
      <w:r w:rsidRPr="00B24B0C">
        <w:rPr>
          <w:rFonts w:ascii="Century Gothic" w:eastAsia="Arial" w:hAnsi="Century Gothic" w:cs="Times New Roman"/>
          <w:sz w:val="24"/>
          <w:szCs w:val="24"/>
          <w:lang w:val="en"/>
        </w:rPr>
        <w:t xml:space="preserve">among adolescents. You may encounter a youth who is considering attempting suicide or having suicidal ideation. It’s important to know how to talk to youth in this precarious situation. </w:t>
      </w:r>
    </w:p>
    <w:p w:rsidR="00B24B0C" w:rsidRPr="00B24B0C" w:rsidRDefault="00B24B0C" w:rsidP="00B24B0C">
      <w:pPr>
        <w:spacing w:after="0" w:line="360" w:lineRule="auto"/>
        <w:rPr>
          <w:rFonts w:ascii="Century Gothic" w:eastAsia="Arial" w:hAnsi="Century Gothic" w:cs="Times New Roman"/>
          <w:color w:val="1F497D"/>
          <w:sz w:val="24"/>
          <w:szCs w:val="24"/>
          <w:lang w:val="en"/>
        </w:rPr>
      </w:pPr>
      <w:r w:rsidRPr="00B24B0C">
        <w:rPr>
          <w:rFonts w:ascii="Century Gothic" w:eastAsia="Arial" w:hAnsi="Century Gothic" w:cs="Times New Roman"/>
          <w:color w:val="1F497D"/>
          <w:sz w:val="24"/>
          <w:szCs w:val="24"/>
          <w:lang w:val="en"/>
        </w:rPr>
        <w:t xml:space="preserve">Remember- </w:t>
      </w:r>
    </w:p>
    <w:p w:rsidR="00B24B0C" w:rsidRPr="00B24B0C" w:rsidRDefault="00B24B0C" w:rsidP="00B24B0C">
      <w:pPr>
        <w:numPr>
          <w:ilvl w:val="0"/>
          <w:numId w:val="6"/>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You should take all threats and talks of suicide seriously. You may have heard that youth who talk about suicide only want attention. They not only might want it, they might need it. Therefore, take any and all talk of suicide very seriously. </w:t>
      </w:r>
    </w:p>
    <w:p w:rsidR="00B24B0C" w:rsidRPr="00B24B0C" w:rsidRDefault="00B24B0C" w:rsidP="00B24B0C">
      <w:pPr>
        <w:numPr>
          <w:ilvl w:val="0"/>
          <w:numId w:val="6"/>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Try to be calm and reassuring. They need you to be strong and calm. This means talking slowly and keeping emotion out of your voice. </w:t>
      </w:r>
    </w:p>
    <w:p w:rsidR="00B24B0C" w:rsidRPr="00B24B0C" w:rsidRDefault="00B24B0C" w:rsidP="00B24B0C">
      <w:pPr>
        <w:numPr>
          <w:ilvl w:val="0"/>
          <w:numId w:val="6"/>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Do not leave the youth alone or let them leave you until you are sure they have someone else to stay with them or until they receive the help they need. It may be uncomfortable but you should tell their parents or guardian what you have learned about their suicidal thinking. </w:t>
      </w:r>
    </w:p>
    <w:p w:rsidR="00B24B0C" w:rsidRPr="00B24B0C" w:rsidRDefault="00B24B0C" w:rsidP="00B24B0C">
      <w:pPr>
        <w:numPr>
          <w:ilvl w:val="0"/>
          <w:numId w:val="6"/>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Ask them if they have a plan for suicide. From this conversation you can discern how quickly they are planning on going through with it. Don’t delay in getting help, regardless. </w:t>
      </w:r>
    </w:p>
    <w:p w:rsidR="00B24B0C" w:rsidRPr="00B24B0C" w:rsidRDefault="00B24B0C" w:rsidP="00B24B0C">
      <w:pPr>
        <w:numPr>
          <w:ilvl w:val="0"/>
          <w:numId w:val="6"/>
        </w:numPr>
        <w:pBdr>
          <w:top w:val="nil"/>
          <w:left w:val="nil"/>
          <w:bottom w:val="nil"/>
          <w:right w:val="nil"/>
          <w:between w:val="nil"/>
        </w:pBdr>
        <w:spacing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In a crisis where youth are harming or threatening to harm themselves, threatening to harm others, or sharing experiences of physical or mental abuse, report it to the appropriate authorities (Police- 911, ChildLine- 888-761-5525).  </w:t>
      </w:r>
    </w:p>
    <w:p w:rsidR="00B24B0C" w:rsidRPr="00B24B0C" w:rsidRDefault="00B24B0C" w:rsidP="00B24B0C">
      <w:pPr>
        <w:spacing w:before="240" w:after="0" w:line="360" w:lineRule="auto"/>
        <w:rPr>
          <w:rFonts w:ascii="Century Gothic" w:eastAsia="Arial" w:hAnsi="Century Gothic" w:cs="Times New Roman"/>
          <w:b/>
          <w:color w:val="F79646"/>
          <w:sz w:val="32"/>
          <w:szCs w:val="24"/>
          <w:lang w:val="en"/>
        </w:rPr>
      </w:pPr>
      <w:r w:rsidRPr="00B24B0C">
        <w:rPr>
          <w:rFonts w:ascii="Century Gothic" w:eastAsia="Arial" w:hAnsi="Century Gothic" w:cs="Times New Roman"/>
          <w:b/>
          <w:color w:val="F79646"/>
          <w:sz w:val="32"/>
          <w:szCs w:val="24"/>
          <w:lang w:val="en"/>
        </w:rPr>
        <w:t>Bullying</w:t>
      </w:r>
    </w:p>
    <w:p w:rsidR="00B24B0C" w:rsidRPr="00B24B0C" w:rsidRDefault="00B24B0C" w:rsidP="00B24B0C">
      <w:pPr>
        <w:keepNext/>
        <w:framePr w:dropCap="drop" w:lines="3" w:wrap="around" w:vAnchor="text" w:hAnchor="text"/>
        <w:spacing w:after="0" w:line="1324" w:lineRule="exact"/>
        <w:textAlignment w:val="baseline"/>
        <w:rPr>
          <w:rFonts w:ascii="Century Gothic" w:eastAsia="Arial" w:hAnsi="Century Gothic" w:cs="Times New Roman"/>
          <w:position w:val="-6"/>
          <w:sz w:val="149"/>
          <w:szCs w:val="24"/>
          <w:lang w:val="en"/>
        </w:rPr>
      </w:pPr>
      <w:r w:rsidRPr="00B24B0C">
        <w:rPr>
          <w:rFonts w:ascii="Century Gothic" w:eastAsia="Arial" w:hAnsi="Century Gothic" w:cs="Times New Roman"/>
          <w:position w:val="-6"/>
          <w:sz w:val="149"/>
          <w:szCs w:val="24"/>
          <w:lang w:val="en"/>
        </w:rPr>
        <w:t>A</w:t>
      </w:r>
    </w:p>
    <w:p w:rsidR="00B24B0C" w:rsidRPr="00B24B0C" w:rsidRDefault="00B24B0C" w:rsidP="00B24B0C">
      <w:pPr>
        <w:spacing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s you are probably aware, bullying is a problem that youth encounter at school, online, and, unfortunately, sometimes in your programs or activities. Not only is bullying a problem for the victim, but it is likely the </w:t>
      </w:r>
      <w:r w:rsidRPr="00B24B0C">
        <w:rPr>
          <w:rFonts w:ascii="Century Gothic" w:eastAsia="Arial" w:hAnsi="Century Gothic" w:cs="Times New Roman"/>
          <w:sz w:val="24"/>
          <w:szCs w:val="24"/>
          <w:lang w:val="en"/>
        </w:rPr>
        <w:lastRenderedPageBreak/>
        <w:t>bully has mental health issues as well. That is why it is so important to create a safe and inclusive environment for your youth. Below are several tips for creating a safe and inclusive environment.</w:t>
      </w:r>
    </w:p>
    <w:p w:rsidR="00B24B0C" w:rsidRPr="00B24B0C" w:rsidRDefault="00B24B0C" w:rsidP="00B24B0C">
      <w:pPr>
        <w:numPr>
          <w:ilvl w:val="0"/>
          <w:numId w:val="4"/>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Set ground rules about respecting others and others’ cultures.</w:t>
      </w:r>
    </w:p>
    <w:p w:rsidR="00B24B0C" w:rsidRPr="00B24B0C" w:rsidRDefault="00B24B0C" w:rsidP="00B24B0C">
      <w:pPr>
        <w:numPr>
          <w:ilvl w:val="0"/>
          <w:numId w:val="4"/>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If you have the opportunity to develop programming or activities, make an effort to include examples from other cultures, genders, and social groups. It’s even better if you can bring in guests to share about those cultures. </w:t>
      </w:r>
    </w:p>
    <w:p w:rsidR="00B24B0C" w:rsidRPr="00B24B0C" w:rsidRDefault="00B24B0C" w:rsidP="00B24B0C">
      <w:pPr>
        <w:numPr>
          <w:ilvl w:val="0"/>
          <w:numId w:val="4"/>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Create opportunities for youth to work in groups and make sure the groups are mixed across gender, age, culture, and experiences. </w:t>
      </w:r>
    </w:p>
    <w:p w:rsidR="00B24B0C" w:rsidRPr="00B24B0C" w:rsidRDefault="00B24B0C" w:rsidP="00B24B0C">
      <w:pPr>
        <w:numPr>
          <w:ilvl w:val="0"/>
          <w:numId w:val="4"/>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Address inappropriate comments immediately. </w:t>
      </w:r>
    </w:p>
    <w:p w:rsidR="00B24B0C" w:rsidRPr="00B24B0C" w:rsidRDefault="00B24B0C" w:rsidP="00B24B0C">
      <w:pPr>
        <w:numPr>
          <w:ilvl w:val="0"/>
          <w:numId w:val="4"/>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Make sure your activities and programs are accessible to youth with disabilities. You’ll send a message of inclusivity to your youth. </w:t>
      </w:r>
    </w:p>
    <w:p w:rsidR="00B24B0C" w:rsidRPr="00B24B0C" w:rsidRDefault="00B24B0C" w:rsidP="00B24B0C">
      <w:pPr>
        <w:numPr>
          <w:ilvl w:val="0"/>
          <w:numId w:val="4"/>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Spend extra time and care with the youth that are bullying others or are victims of bullying. Try to find the root cause of their behavior and offensive actions against others. </w:t>
      </w:r>
    </w:p>
    <w:p w:rsidR="00B24B0C" w:rsidRPr="00B24B0C" w:rsidRDefault="00B24B0C" w:rsidP="00B24B0C">
      <w:pPr>
        <w:numPr>
          <w:ilvl w:val="0"/>
          <w:numId w:val="4"/>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Make sure that you’re consistent with your consequences for bullying and that your intentions are clear. </w:t>
      </w:r>
    </w:p>
    <w:p w:rsidR="00B24B0C" w:rsidRPr="00B24B0C" w:rsidRDefault="00B24B0C" w:rsidP="00B24B0C">
      <w:pPr>
        <w:numPr>
          <w:ilvl w:val="0"/>
          <w:numId w:val="4"/>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Use team building activities to enforce teamwork and provide opportunities for youth to show appreciation for the skills and knowledge that each youth has. </w:t>
      </w:r>
    </w:p>
    <w:p w:rsidR="00B24B0C" w:rsidRPr="00B24B0C" w:rsidRDefault="00B24B0C" w:rsidP="00B24B0C">
      <w:pPr>
        <w:numPr>
          <w:ilvl w:val="0"/>
          <w:numId w:val="4"/>
        </w:numPr>
        <w:pBdr>
          <w:top w:val="nil"/>
          <w:left w:val="nil"/>
          <w:bottom w:val="nil"/>
          <w:right w:val="nil"/>
          <w:between w:val="nil"/>
        </w:pBdr>
        <w:spacing w:after="0" w:line="360"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Have a plan in place for how you will manage bullying ahead of its occurrence. Your program director might already have a plan in place. This will ensure that you know exactly what to do when faced with an issue.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b/>
          <w:sz w:val="24"/>
          <w:szCs w:val="24"/>
          <w:lang w:val="en"/>
        </w:rPr>
      </w:pPr>
      <w:r w:rsidRPr="00B24B0C">
        <w:rPr>
          <w:rFonts w:ascii="Century Gothic" w:eastAsia="Arial" w:hAnsi="Century Gothic" w:cs="Times New Roman"/>
          <w:sz w:val="24"/>
          <w:szCs w:val="24"/>
          <w:lang w:val="en"/>
        </w:rPr>
        <w:t xml:space="preserve">This website, </w:t>
      </w:r>
      <w:hyperlink r:id="rId40">
        <w:r w:rsidRPr="00B24B0C">
          <w:rPr>
            <w:rFonts w:ascii="Century Gothic" w:eastAsia="Arial" w:hAnsi="Century Gothic" w:cs="Times New Roman"/>
            <w:color w:val="1155CC"/>
            <w:sz w:val="24"/>
            <w:szCs w:val="24"/>
            <w:u w:val="single"/>
            <w:lang w:val="en"/>
          </w:rPr>
          <w:t>http://diversity.arizona.edu/creating-inclusive-classrooms</w:t>
        </w:r>
      </w:hyperlink>
      <w:r w:rsidRPr="00B24B0C">
        <w:rPr>
          <w:rFonts w:ascii="Century Gothic" w:eastAsia="Arial" w:hAnsi="Century Gothic" w:cs="Times New Roman"/>
          <w:sz w:val="24"/>
          <w:szCs w:val="24"/>
          <w:lang w:val="en"/>
        </w:rPr>
        <w:t xml:space="preserve">, is a great resource for more information about how to create an inclusive environment. </w:t>
      </w:r>
    </w:p>
    <w:p w:rsidR="00B24B0C" w:rsidRPr="00B24B0C" w:rsidRDefault="00B24B0C" w:rsidP="00B24B0C">
      <w:pPr>
        <w:pBdr>
          <w:top w:val="nil"/>
          <w:left w:val="nil"/>
          <w:bottom w:val="nil"/>
          <w:right w:val="nil"/>
          <w:between w:val="nil"/>
        </w:pBdr>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br w:type="page"/>
      </w:r>
    </w:p>
    <w:p w:rsidR="00B24B0C" w:rsidRPr="00B24B0C" w:rsidRDefault="00B24B0C" w:rsidP="00B24B0C">
      <w:pPr>
        <w:spacing w:after="0" w:line="360" w:lineRule="auto"/>
        <w:rPr>
          <w:rFonts w:ascii="Century Gothic" w:eastAsia="Arial" w:hAnsi="Century Gothic" w:cs="Times New Roman"/>
          <w:b/>
          <w:color w:val="F79646"/>
          <w:sz w:val="32"/>
          <w:szCs w:val="24"/>
          <w:lang w:val="en"/>
        </w:rPr>
      </w:pPr>
      <w:r w:rsidRPr="00B24B0C">
        <w:rPr>
          <w:rFonts w:ascii="Century Gothic" w:eastAsia="Arial" w:hAnsi="Century Gothic" w:cs="Times New Roman"/>
          <w:b/>
          <w:color w:val="F79646"/>
          <w:sz w:val="32"/>
          <w:szCs w:val="24"/>
          <w:lang w:val="en"/>
        </w:rPr>
        <w:lastRenderedPageBreak/>
        <w:t xml:space="preserve">Other Information </w:t>
      </w:r>
    </w:p>
    <w:p w:rsidR="00B24B0C" w:rsidRPr="00B24B0C" w:rsidRDefault="00B24B0C" w:rsidP="00B24B0C">
      <w:pPr>
        <w:spacing w:after="0" w:line="360" w:lineRule="auto"/>
        <w:jc w:val="center"/>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Phrases That Aren’t Helpful</w:t>
      </w:r>
    </w:p>
    <w:tbl>
      <w:tblPr>
        <w:tblStyle w:val="TableGrid"/>
        <w:tblW w:w="9715" w:type="dxa"/>
        <w:tblLook w:val="04A0" w:firstRow="1" w:lastRow="0" w:firstColumn="1" w:lastColumn="0" w:noHBand="0" w:noVBand="1"/>
      </w:tblPr>
      <w:tblGrid>
        <w:gridCol w:w="4675"/>
        <w:gridCol w:w="5040"/>
      </w:tblGrid>
      <w:tr w:rsidR="00B24B0C" w:rsidRPr="00B24B0C" w:rsidTr="00B24B0C">
        <w:tc>
          <w:tcPr>
            <w:tcW w:w="467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b/>
                <w:color w:val="666666"/>
                <w:sz w:val="24"/>
                <w:szCs w:val="24"/>
              </w:rPr>
            </w:pPr>
            <w:r w:rsidRPr="00B24B0C">
              <w:rPr>
                <w:rFonts w:ascii="Century Gothic" w:eastAsia="Calibri" w:hAnsi="Century Gothic" w:cs="Times New Roman"/>
                <w:b/>
                <w:color w:val="666666"/>
                <w:sz w:val="24"/>
                <w:szCs w:val="24"/>
              </w:rPr>
              <w:t>Phrase</w:t>
            </w:r>
          </w:p>
        </w:tc>
        <w:tc>
          <w:tcPr>
            <w:tcW w:w="5040"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b/>
                <w:color w:val="666666"/>
                <w:sz w:val="24"/>
                <w:szCs w:val="24"/>
              </w:rPr>
            </w:pPr>
            <w:r w:rsidRPr="00B24B0C">
              <w:rPr>
                <w:rFonts w:ascii="Century Gothic" w:eastAsia="Calibri" w:hAnsi="Century Gothic" w:cs="Times New Roman"/>
                <w:b/>
                <w:color w:val="666666"/>
                <w:sz w:val="24"/>
                <w:szCs w:val="24"/>
              </w:rPr>
              <w:t>Why it’s not appropriate</w:t>
            </w:r>
          </w:p>
        </w:tc>
      </w:tr>
      <w:tr w:rsidR="00B24B0C" w:rsidRPr="00B24B0C" w:rsidTr="00B24B0C">
        <w:tc>
          <w:tcPr>
            <w:tcW w:w="467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Don’t feel sad, nervous, stressed, etc.</w:t>
            </w:r>
          </w:p>
        </w:tc>
        <w:tc>
          <w:tcPr>
            <w:tcW w:w="5040"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 xml:space="preserve">Don’t tell youth how to feel about anything. Their feelings are valid, as is.  </w:t>
            </w:r>
          </w:p>
        </w:tc>
      </w:tr>
      <w:tr w:rsidR="00B24B0C" w:rsidRPr="00B24B0C" w:rsidTr="00B24B0C">
        <w:tc>
          <w:tcPr>
            <w:tcW w:w="467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You don’t need medication.</w:t>
            </w:r>
          </w:p>
        </w:tc>
        <w:tc>
          <w:tcPr>
            <w:tcW w:w="5040"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 xml:space="preserve">You are not qualified to make this call unless you are a trained psychiatrist. </w:t>
            </w:r>
          </w:p>
        </w:tc>
      </w:tr>
      <w:tr w:rsidR="00B24B0C" w:rsidRPr="00B24B0C" w:rsidTr="00B24B0C">
        <w:tc>
          <w:tcPr>
            <w:tcW w:w="467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It’s not so bad.</w:t>
            </w:r>
          </w:p>
        </w:tc>
        <w:tc>
          <w:tcPr>
            <w:tcW w:w="5040"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Again, their feelings are valid. Don’t try to give them perspective this way.</w:t>
            </w:r>
          </w:p>
        </w:tc>
      </w:tr>
      <w:tr w:rsidR="00B24B0C" w:rsidRPr="00B24B0C" w:rsidTr="00B24B0C">
        <w:tc>
          <w:tcPr>
            <w:tcW w:w="467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Are you doing this for attention?</w:t>
            </w:r>
          </w:p>
        </w:tc>
        <w:tc>
          <w:tcPr>
            <w:tcW w:w="5040"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b/>
                <w:i/>
                <w:color w:val="666666"/>
                <w:sz w:val="24"/>
                <w:szCs w:val="24"/>
              </w:rPr>
              <w:t>Never</w:t>
            </w:r>
            <w:r w:rsidRPr="00B24B0C">
              <w:rPr>
                <w:rFonts w:ascii="Century Gothic" w:eastAsia="Calibri" w:hAnsi="Century Gothic" w:cs="Times New Roman"/>
                <w:color w:val="666666"/>
                <w:sz w:val="24"/>
                <w:szCs w:val="24"/>
              </w:rPr>
              <w:t xml:space="preserve"> say this. Even if you suspect they want attention, that’s a red flag for underlying issues. </w:t>
            </w:r>
          </w:p>
        </w:tc>
      </w:tr>
      <w:tr w:rsidR="00B24B0C" w:rsidRPr="00B24B0C" w:rsidTr="00B24B0C">
        <w:tc>
          <w:tcPr>
            <w:tcW w:w="467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If you pray hard enough…</w:t>
            </w:r>
          </w:p>
        </w:tc>
        <w:tc>
          <w:tcPr>
            <w:tcW w:w="5040"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 xml:space="preserve">It is not appropriate to talk about religion with youth in your programs.  </w:t>
            </w:r>
          </w:p>
        </w:tc>
      </w:tr>
      <w:tr w:rsidR="00B24B0C" w:rsidRPr="00B24B0C" w:rsidTr="00B24B0C">
        <w:tc>
          <w:tcPr>
            <w:tcW w:w="467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We’re out of time today.</w:t>
            </w:r>
          </w:p>
        </w:tc>
        <w:tc>
          <w:tcPr>
            <w:tcW w:w="5040"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Don’t move on or ignore youth’s attempt to connect or a cry for help.</w:t>
            </w:r>
          </w:p>
        </w:tc>
      </w:tr>
      <w:tr w:rsidR="00B24B0C" w:rsidRPr="00B24B0C" w:rsidTr="00B24B0C">
        <w:tc>
          <w:tcPr>
            <w:tcW w:w="467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When I was your age…</w:t>
            </w:r>
          </w:p>
        </w:tc>
        <w:tc>
          <w:tcPr>
            <w:tcW w:w="5040"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 xml:space="preserve">When youth are in distress, it probably isn’t helpful to provide examples from your life. It might be tempting to but please refrain from “comforting” in this way, as you want to focus on the youth, not yourself. </w:t>
            </w:r>
          </w:p>
        </w:tc>
      </w:tr>
      <w:tr w:rsidR="00B24B0C" w:rsidRPr="00B24B0C" w:rsidTr="00B24B0C">
        <w:tc>
          <w:tcPr>
            <w:tcW w:w="467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You seem fine.</w:t>
            </w:r>
          </w:p>
        </w:tc>
        <w:tc>
          <w:tcPr>
            <w:tcW w:w="5040"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 xml:space="preserve">We are all capable of hiding feelings. Young people will hide things from their friends and family. </w:t>
            </w:r>
          </w:p>
        </w:tc>
      </w:tr>
      <w:tr w:rsidR="00B24B0C" w:rsidRPr="00B24B0C" w:rsidTr="00B24B0C">
        <w:tc>
          <w:tcPr>
            <w:tcW w:w="4675"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 xml:space="preserve">You must be acting this way because of your mental illness. </w:t>
            </w:r>
          </w:p>
        </w:tc>
        <w:tc>
          <w:tcPr>
            <w:tcW w:w="5040" w:type="dxa"/>
            <w:tcBorders>
              <w:top w:val="double" w:sz="4" w:space="0" w:color="F79646"/>
              <w:left w:val="double" w:sz="4" w:space="0" w:color="F79646"/>
              <w:bottom w:val="double" w:sz="4" w:space="0" w:color="F79646"/>
              <w:right w:val="double" w:sz="4" w:space="0" w:color="F79646"/>
            </w:tcBorders>
          </w:tcPr>
          <w:p w:rsidR="00B24B0C" w:rsidRPr="00B24B0C" w:rsidRDefault="00B24B0C" w:rsidP="00B24B0C">
            <w:pPr>
              <w:keepNext/>
              <w:keepLines/>
              <w:pBdr>
                <w:top w:val="nil"/>
                <w:left w:val="nil"/>
                <w:bottom w:val="nil"/>
                <w:right w:val="nil"/>
                <w:between w:val="nil"/>
              </w:pBdr>
              <w:spacing w:line="360" w:lineRule="auto"/>
              <w:rPr>
                <w:rFonts w:ascii="Century Gothic" w:eastAsia="Calibri" w:hAnsi="Century Gothic" w:cs="Times New Roman"/>
                <w:color w:val="666666"/>
                <w:sz w:val="24"/>
                <w:szCs w:val="24"/>
              </w:rPr>
            </w:pPr>
            <w:r w:rsidRPr="00B24B0C">
              <w:rPr>
                <w:rFonts w:ascii="Century Gothic" w:eastAsia="Calibri" w:hAnsi="Century Gothic" w:cs="Times New Roman"/>
                <w:color w:val="666666"/>
                <w:sz w:val="24"/>
                <w:szCs w:val="24"/>
              </w:rPr>
              <w:t xml:space="preserve">Not everything can or should be attributed to a mental illness. </w:t>
            </w:r>
          </w:p>
        </w:tc>
      </w:tr>
    </w:tbl>
    <w:p w:rsidR="00B24B0C" w:rsidRPr="00B24B0C" w:rsidRDefault="00B24B0C" w:rsidP="00B24B0C">
      <w:pPr>
        <w:pBdr>
          <w:top w:val="nil"/>
          <w:left w:val="nil"/>
          <w:bottom w:val="nil"/>
          <w:right w:val="nil"/>
          <w:between w:val="nil"/>
        </w:pBdr>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br w:type="page"/>
      </w:r>
    </w:p>
    <w:p w:rsidR="00B24B0C" w:rsidRPr="00B24B0C" w:rsidRDefault="00B24B0C" w:rsidP="00B24B0C">
      <w:pPr>
        <w:spacing w:after="0" w:line="360" w:lineRule="auto"/>
        <w:jc w:val="center"/>
        <w:rPr>
          <w:rFonts w:ascii="Century Gothic" w:eastAsia="Arial" w:hAnsi="Century Gothic" w:cs="Times New Roman"/>
          <w:b/>
          <w:sz w:val="32"/>
          <w:szCs w:val="24"/>
          <w:lang w:val="en"/>
        </w:rPr>
      </w:pPr>
      <w:r w:rsidRPr="00B24B0C">
        <w:rPr>
          <w:rFonts w:ascii="Century Gothic" w:eastAsia="Arial" w:hAnsi="Century Gothic" w:cs="Times New Roman"/>
          <w:b/>
          <w:sz w:val="32"/>
          <w:szCs w:val="24"/>
          <w:lang w:val="en"/>
        </w:rPr>
        <w:lastRenderedPageBreak/>
        <w:t>Conversation Starters and Phrases of Support</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It might be intimidating to start a conversation about mental health, especially with youth. Remember your listening skills and don’t put words in their mouth. Don’t promise to keep secrets from their family or professional help. Try to avoid yes or no questions. Based on your initial conversation, you can assess how you might approach their parents or family.  Below is a list of conversation starters and phrases of support you can use with youth. </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I’m worried about you. How have things been going lately?</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 xml:space="preserve">How are you? </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I noticed (insert concerning behavior). What’s going on?</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 xml:space="preserve">You aren’t alone. </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What’s on your mind?</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 xml:space="preserve">If you would like to talk about anything, I’m here to listen. </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 xml:space="preserve">That sounds really hard, I’m sorry you’ve had to deal with that. </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I hate to see you struggling like this. I know of some resources that might help.</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Who have you talked to about these things?</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So, tell me about…</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Let’s talk about how we can work to make this better…</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The last time I saw you, you told me this was bothering you. Any updates?</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What would you like to change/see happen in this situation?</w:t>
      </w:r>
    </w:p>
    <w:p w:rsidR="00B24B0C" w:rsidRPr="00B24B0C" w:rsidRDefault="00B24B0C" w:rsidP="00B24B0C">
      <w:pPr>
        <w:numPr>
          <w:ilvl w:val="0"/>
          <w:numId w:val="9"/>
        </w:numPr>
        <w:pBdr>
          <w:top w:val="nil"/>
          <w:left w:val="nil"/>
          <w:bottom w:val="nil"/>
          <w:right w:val="nil"/>
          <w:between w:val="nil"/>
        </w:pBdr>
        <w:spacing w:after="0" w:line="360" w:lineRule="auto"/>
        <w:contextualSpacing/>
        <w:rPr>
          <w:rFonts w:ascii="Century Gothic" w:eastAsia="Arial" w:hAnsi="Century Gothic" w:cs="Times New Roman"/>
          <w:b/>
          <w:sz w:val="28"/>
          <w:szCs w:val="24"/>
          <w:lang w:val="en"/>
        </w:rPr>
      </w:pPr>
      <w:r w:rsidRPr="00B24B0C">
        <w:rPr>
          <w:rFonts w:ascii="Century Gothic" w:eastAsia="Arial" w:hAnsi="Century Gothic" w:cs="Times New Roman"/>
          <w:b/>
          <w:sz w:val="28"/>
          <w:szCs w:val="24"/>
          <w:lang w:val="en"/>
        </w:rPr>
        <w:t xml:space="preserve">I’ll check in next week to see how things are going! </w:t>
      </w:r>
    </w:p>
    <w:p w:rsidR="00B24B0C" w:rsidRPr="00B24B0C" w:rsidRDefault="00B24B0C" w:rsidP="00B24B0C">
      <w:pPr>
        <w:spacing w:after="0" w:line="360" w:lineRule="auto"/>
        <w:jc w:val="center"/>
        <w:rPr>
          <w:rFonts w:ascii="Century Gothic" w:eastAsia="Arial" w:hAnsi="Century Gothic" w:cs="Times New Roman"/>
          <w:b/>
          <w:sz w:val="28"/>
          <w:szCs w:val="24"/>
          <w:lang w:val="en"/>
        </w:rPr>
      </w:pPr>
    </w:p>
    <w:p w:rsidR="00B24B0C" w:rsidRPr="00B24B0C" w:rsidRDefault="00B24B0C" w:rsidP="00B24B0C">
      <w:pPr>
        <w:spacing w:after="0" w:line="360" w:lineRule="auto"/>
        <w:rPr>
          <w:rFonts w:ascii="Century Gothic" w:eastAsia="Arial" w:hAnsi="Century Gothic" w:cs="Times New Roman"/>
          <w:b/>
          <w:sz w:val="24"/>
          <w:szCs w:val="24"/>
          <w:lang w:val="en"/>
        </w:rPr>
      </w:pPr>
    </w:p>
    <w:p w:rsidR="00B24B0C" w:rsidRPr="00B24B0C" w:rsidRDefault="00B24B0C" w:rsidP="00B24B0C">
      <w:pPr>
        <w:pBdr>
          <w:top w:val="nil"/>
          <w:left w:val="nil"/>
          <w:bottom w:val="nil"/>
          <w:right w:val="nil"/>
          <w:between w:val="nil"/>
        </w:pBdr>
        <w:rPr>
          <w:rFonts w:ascii="Century Gothic" w:eastAsia="Arial" w:hAnsi="Century Gothic" w:cs="Times New Roman"/>
          <w:b/>
          <w:color w:val="F79646"/>
          <w:sz w:val="32"/>
          <w:szCs w:val="24"/>
          <w:lang w:val="en"/>
        </w:rPr>
      </w:pPr>
      <w:r w:rsidRPr="00B24B0C">
        <w:rPr>
          <w:rFonts w:ascii="Century Gothic" w:eastAsia="Arial" w:hAnsi="Century Gothic" w:cs="Times New Roman"/>
          <w:b/>
          <w:color w:val="F79646"/>
          <w:sz w:val="32"/>
          <w:szCs w:val="24"/>
          <w:lang w:val="en"/>
        </w:rPr>
        <w:br w:type="page"/>
      </w:r>
    </w:p>
    <w:p w:rsidR="00B24B0C" w:rsidRPr="00B24B0C" w:rsidRDefault="00B24B0C" w:rsidP="00B24B0C">
      <w:pPr>
        <w:spacing w:after="0" w:line="360" w:lineRule="auto"/>
        <w:rPr>
          <w:rFonts w:ascii="Century Gothic" w:eastAsia="Arial" w:hAnsi="Century Gothic" w:cs="Times New Roman"/>
          <w:color w:val="F79646"/>
          <w:sz w:val="32"/>
          <w:szCs w:val="24"/>
          <w:lang w:val="en"/>
        </w:rPr>
      </w:pPr>
      <w:r w:rsidRPr="00B24B0C">
        <w:rPr>
          <w:rFonts w:ascii="Century Gothic" w:eastAsia="Arial" w:hAnsi="Century Gothic" w:cs="Times New Roman"/>
          <w:b/>
          <w:color w:val="F79646"/>
          <w:sz w:val="32"/>
          <w:szCs w:val="24"/>
          <w:lang w:val="en"/>
        </w:rPr>
        <w:lastRenderedPageBreak/>
        <w:t xml:space="preserve">Activities Appendix </w:t>
      </w:r>
      <w:r w:rsidRPr="00B24B0C">
        <w:rPr>
          <w:rFonts w:ascii="Century Gothic" w:eastAsia="Arial" w:hAnsi="Century Gothic" w:cs="Times New Roman"/>
          <w:color w:val="F79646"/>
          <w:sz w:val="32"/>
          <w:szCs w:val="24"/>
          <w:lang w:val="en"/>
        </w:rPr>
        <w:t xml:space="preserve"> </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Mindfulness Journaling</w:t>
      </w:r>
      <w:r w:rsidRPr="00B24B0C">
        <w:rPr>
          <w:rFonts w:ascii="Century Gothic" w:eastAsia="Arial" w:hAnsi="Century Gothic" w:cs="Times New Roman"/>
          <w:sz w:val="24"/>
          <w:szCs w:val="24"/>
          <w:lang w:val="en"/>
        </w:rPr>
        <w:t xml:space="preserve">- This activity can be done with your youth if you have approximately 5-15 minutes. The supplies you will need include paper and writing utensils. Refer to mindfulness section for more information. </w:t>
      </w:r>
    </w:p>
    <w:p w:rsidR="00B24B0C" w:rsidRPr="00B24B0C" w:rsidRDefault="00B24B0C" w:rsidP="00B24B0C">
      <w:pPr>
        <w:spacing w:before="240"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Step 1. Have your students fold their paper in half. </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Step 2. On one side, have them write five things that stress them out in that moment. </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Step 3. On the other side, have them write five things they like about themselves in that moment. </w:t>
      </w:r>
    </w:p>
    <w:p w:rsidR="00B24B0C" w:rsidRPr="00B24B0C" w:rsidRDefault="00B24B0C" w:rsidP="00B24B0C">
      <w:pPr>
        <w:spacing w:before="240"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If you have time, you might take them through quick reflection period where you ask why it might be harder to write things that stress them out over things that they love about themselves. This activity should encourage youth to think about how they react to stressors. </w:t>
      </w:r>
    </w:p>
    <w:p w:rsidR="00B24B0C" w:rsidRPr="00B24B0C" w:rsidRDefault="00B24B0C" w:rsidP="00B24B0C">
      <w:pPr>
        <w:spacing w:after="0" w:line="360" w:lineRule="auto"/>
        <w:rPr>
          <w:rFonts w:ascii="Century Gothic" w:eastAsia="Arial" w:hAnsi="Century Gothic" w:cs="Times New Roman"/>
          <w:b/>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Thumbs Up- Thumbs Down</w:t>
      </w:r>
      <w:r w:rsidRPr="00B24B0C">
        <w:rPr>
          <w:rFonts w:ascii="Century Gothic" w:eastAsia="Arial" w:hAnsi="Century Gothic" w:cs="Times New Roman"/>
          <w:sz w:val="24"/>
          <w:szCs w:val="24"/>
          <w:lang w:val="en"/>
        </w:rPr>
        <w:t xml:space="preserve">- This activity can be done very quickly at any point in your program or activities. </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Step 1. Ask your students how they are feeling and to give you a thumbs up or thumbs down or somewhere in the middle. </w:t>
      </w:r>
    </w:p>
    <w:p w:rsidR="00B24B0C" w:rsidRPr="00B24B0C" w:rsidRDefault="00B24B0C" w:rsidP="00B24B0C">
      <w:pPr>
        <w:spacing w:after="0" w:line="360" w:lineRule="auto"/>
        <w:rPr>
          <w:rFonts w:ascii="Century Gothic" w:eastAsia="Arial" w:hAnsi="Century Gothic" w:cs="Times New Roman"/>
          <w:sz w:val="24"/>
          <w:szCs w:val="24"/>
          <w:lang w:val="en"/>
        </w:rPr>
      </w:pP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Mindfulness Breathing</w:t>
      </w:r>
      <w:r w:rsidRPr="00B24B0C">
        <w:rPr>
          <w:rFonts w:ascii="Century Gothic" w:eastAsia="Arial" w:hAnsi="Century Gothic" w:cs="Times New Roman"/>
          <w:sz w:val="24"/>
          <w:szCs w:val="24"/>
          <w:lang w:val="en"/>
        </w:rPr>
        <w:t xml:space="preserve">- Lead youth through 5 deep, slow breaths. Have them focus on each breath and clear their mind of all other thoughts.  </w:t>
      </w:r>
    </w:p>
    <w:p w:rsidR="00B24B0C" w:rsidRPr="00B24B0C" w:rsidRDefault="00B24B0C" w:rsidP="00B24B0C">
      <w:pPr>
        <w:spacing w:after="0" w:line="360" w:lineRule="auto"/>
        <w:rPr>
          <w:rFonts w:ascii="Century Gothic" w:eastAsia="Arial" w:hAnsi="Century Gothic" w:cs="Times New Roman"/>
          <w:b/>
          <w:sz w:val="24"/>
          <w:szCs w:val="24"/>
          <w:lang w:val="en"/>
        </w:rPr>
      </w:pPr>
    </w:p>
    <w:p w:rsidR="00B24B0C" w:rsidRPr="00B24B0C" w:rsidRDefault="00B24B0C" w:rsidP="00B24B0C">
      <w:pPr>
        <w:spacing w:after="0" w:line="360" w:lineRule="auto"/>
        <w:rPr>
          <w:rFonts w:ascii="Century Gothic" w:eastAsia="Arial" w:hAnsi="Century Gothic" w:cs="Times New Roman"/>
          <w:b/>
          <w:sz w:val="24"/>
          <w:szCs w:val="24"/>
          <w:lang w:val="en"/>
        </w:rPr>
      </w:pPr>
    </w:p>
    <w:p w:rsidR="00B24B0C" w:rsidRPr="00B24B0C" w:rsidRDefault="00B24B0C" w:rsidP="00B24B0C">
      <w:pPr>
        <w:spacing w:after="0" w:line="360" w:lineRule="auto"/>
        <w:rPr>
          <w:rFonts w:ascii="Century Gothic" w:eastAsia="Arial" w:hAnsi="Century Gothic" w:cs="Times New Roman"/>
          <w:b/>
          <w:sz w:val="24"/>
          <w:szCs w:val="24"/>
          <w:lang w:val="en"/>
        </w:rPr>
      </w:pPr>
    </w:p>
    <w:p w:rsidR="00B24B0C" w:rsidRPr="00B24B0C" w:rsidRDefault="00B24B0C" w:rsidP="00B24B0C">
      <w:pPr>
        <w:spacing w:after="0" w:line="360" w:lineRule="auto"/>
        <w:rPr>
          <w:rFonts w:ascii="Century Gothic" w:eastAsia="Arial" w:hAnsi="Century Gothic" w:cs="Times New Roman"/>
          <w:b/>
          <w:color w:val="F79646"/>
          <w:sz w:val="32"/>
          <w:szCs w:val="24"/>
          <w:lang w:val="en"/>
        </w:rPr>
      </w:pPr>
    </w:p>
    <w:p w:rsidR="00B24B0C" w:rsidRPr="00B24B0C" w:rsidRDefault="00B24B0C" w:rsidP="00B24B0C">
      <w:pPr>
        <w:spacing w:after="0" w:line="360" w:lineRule="auto"/>
        <w:rPr>
          <w:rFonts w:ascii="Century Gothic" w:eastAsia="Arial" w:hAnsi="Century Gothic" w:cs="Times New Roman"/>
          <w:b/>
          <w:color w:val="F79646"/>
          <w:sz w:val="32"/>
          <w:szCs w:val="24"/>
          <w:lang w:val="en"/>
        </w:rPr>
      </w:pPr>
    </w:p>
    <w:p w:rsidR="00B24B0C" w:rsidRPr="00B24B0C" w:rsidRDefault="00B24B0C" w:rsidP="00B24B0C">
      <w:pPr>
        <w:pBdr>
          <w:top w:val="nil"/>
          <w:left w:val="nil"/>
          <w:bottom w:val="nil"/>
          <w:right w:val="nil"/>
          <w:between w:val="nil"/>
        </w:pBdr>
        <w:rPr>
          <w:rFonts w:ascii="Century Gothic" w:eastAsia="Arial" w:hAnsi="Century Gothic" w:cs="Times New Roman"/>
          <w:b/>
          <w:color w:val="F79646"/>
          <w:sz w:val="32"/>
          <w:szCs w:val="24"/>
          <w:lang w:val="en"/>
        </w:rPr>
      </w:pPr>
      <w:r w:rsidRPr="00B24B0C">
        <w:rPr>
          <w:rFonts w:ascii="Century Gothic" w:eastAsia="Arial" w:hAnsi="Century Gothic" w:cs="Times New Roman"/>
          <w:b/>
          <w:color w:val="F79646"/>
          <w:sz w:val="32"/>
          <w:szCs w:val="24"/>
          <w:lang w:val="en"/>
        </w:rPr>
        <w:br w:type="page"/>
      </w:r>
    </w:p>
    <w:p w:rsidR="00B24B0C" w:rsidRPr="00B24B0C" w:rsidRDefault="00B24B0C" w:rsidP="00B24B0C">
      <w:pPr>
        <w:spacing w:after="0" w:line="360" w:lineRule="auto"/>
        <w:rPr>
          <w:rFonts w:ascii="Century Gothic" w:eastAsia="Arial" w:hAnsi="Century Gothic" w:cs="Times New Roman"/>
          <w:b/>
          <w:color w:val="F79646"/>
          <w:sz w:val="32"/>
          <w:szCs w:val="24"/>
          <w:lang w:val="en"/>
        </w:rPr>
      </w:pPr>
      <w:r w:rsidRPr="00B24B0C">
        <w:rPr>
          <w:rFonts w:ascii="Century Gothic" w:eastAsia="Arial" w:hAnsi="Century Gothic" w:cs="Times New Roman"/>
          <w:b/>
          <w:color w:val="F79646"/>
          <w:sz w:val="32"/>
          <w:szCs w:val="24"/>
          <w:lang w:val="en"/>
        </w:rPr>
        <w:lastRenderedPageBreak/>
        <w:t>References and Resources</w:t>
      </w:r>
    </w:p>
    <w:p w:rsidR="00B24B0C" w:rsidRPr="00B24B0C" w:rsidRDefault="00B24B0C" w:rsidP="00B24B0C">
      <w:pPr>
        <w:spacing w:after="0" w:line="360" w:lineRule="auto"/>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Provided below is a list of websites and reputable sources where you can find more information on the topics covered in this handbook or view the references used to create the </w:t>
      </w:r>
      <w:r w:rsidRPr="00B24B0C">
        <w:rPr>
          <w:rFonts w:ascii="Century Gothic" w:eastAsia="Arial" w:hAnsi="Century Gothic" w:cs="Times New Roman"/>
          <w:i/>
          <w:sz w:val="24"/>
          <w:szCs w:val="24"/>
          <w:lang w:val="en"/>
        </w:rPr>
        <w:t>Mental Health Champions</w:t>
      </w:r>
      <w:r w:rsidRPr="00B24B0C">
        <w:rPr>
          <w:rFonts w:ascii="Century Gothic" w:eastAsia="Arial" w:hAnsi="Century Gothic" w:cs="Times New Roman"/>
          <w:sz w:val="24"/>
          <w:szCs w:val="24"/>
          <w:lang w:val="en"/>
        </w:rPr>
        <w:t xml:space="preserve"> curriculum. Also listed are several hotlines and resources for you to hand off to youth who might need additional support. </w:t>
      </w:r>
    </w:p>
    <w:p w:rsidR="00B24B0C" w:rsidRPr="00B24B0C" w:rsidRDefault="00B24B0C" w:rsidP="00B24B0C">
      <w:pPr>
        <w:spacing w:after="0" w:line="360" w:lineRule="auto"/>
        <w:rPr>
          <w:rFonts w:ascii="Century Gothic" w:eastAsia="Arial" w:hAnsi="Century Gothic" w:cs="Times New Roman"/>
          <w:b/>
          <w:color w:val="1F497D"/>
          <w:sz w:val="24"/>
          <w:szCs w:val="24"/>
          <w:u w:val="single"/>
          <w:lang w:val="en"/>
        </w:rPr>
      </w:pPr>
      <w:r w:rsidRPr="00B24B0C">
        <w:rPr>
          <w:rFonts w:ascii="Century Gothic" w:eastAsia="Arial" w:hAnsi="Century Gothic" w:cs="Times New Roman"/>
          <w:b/>
          <w:color w:val="1F497D"/>
          <w:sz w:val="24"/>
          <w:szCs w:val="24"/>
          <w:u w:val="single"/>
          <w:lang w:val="en"/>
        </w:rPr>
        <w:t>Telephone Support Numbers</w:t>
      </w:r>
    </w:p>
    <w:p w:rsidR="00B24B0C" w:rsidRPr="00B24B0C" w:rsidRDefault="00B24B0C" w:rsidP="00B24B0C">
      <w:pPr>
        <w:numPr>
          <w:ilvl w:val="0"/>
          <w:numId w:val="11"/>
        </w:numPr>
        <w:pBdr>
          <w:top w:val="nil"/>
          <w:left w:val="nil"/>
          <w:bottom w:val="nil"/>
          <w:right w:val="nil"/>
          <w:between w:val="nil"/>
        </w:pBdr>
        <w:spacing w:before="200" w:after="0" w:line="276" w:lineRule="auto"/>
        <w:rPr>
          <w:rFonts w:ascii="Century Gothic" w:eastAsia="Calibri" w:hAnsi="Century Gothic" w:cs="Times New Roman"/>
          <w:sz w:val="24"/>
          <w:szCs w:val="24"/>
          <w:lang w:val="en"/>
        </w:rPr>
      </w:pPr>
      <w:r w:rsidRPr="00B24B0C">
        <w:rPr>
          <w:rFonts w:ascii="Century Gothic" w:eastAsia="Arial" w:hAnsi="Century Gothic" w:cs="Times New Roman"/>
          <w:b/>
          <w:sz w:val="24"/>
          <w:szCs w:val="24"/>
          <w:lang w:val="en"/>
        </w:rPr>
        <w:t>National Suicide Hotline</w:t>
      </w:r>
      <w:r w:rsidRPr="00B24B0C">
        <w:rPr>
          <w:rFonts w:ascii="Century Gothic" w:eastAsia="Arial" w:hAnsi="Century Gothic" w:cs="Times New Roman"/>
          <w:sz w:val="24"/>
          <w:szCs w:val="24"/>
          <w:lang w:val="en"/>
        </w:rPr>
        <w:t>: 1-800-SUICIDE (784-2433) or the National Suicide Prevention Lifeline: 1-800-273-TALK (8255)</w:t>
      </w:r>
      <w:r w:rsidRPr="00B24B0C">
        <w:rPr>
          <w:rFonts w:ascii="Century Gothic" w:eastAsia="Arial" w:hAnsi="Century Gothic" w:cs="Times New Roman"/>
          <w:sz w:val="24"/>
          <w:szCs w:val="24"/>
          <w:lang w:val="en"/>
        </w:rPr>
        <w:br/>
        <w:t>Both toll-free, 24-hour, confidential hotlines which connect you to a trained counselor at the nearest suicide crisis center.</w:t>
      </w:r>
    </w:p>
    <w:p w:rsidR="00B24B0C" w:rsidRPr="00B24B0C" w:rsidRDefault="00B24B0C" w:rsidP="00B24B0C">
      <w:pPr>
        <w:numPr>
          <w:ilvl w:val="0"/>
          <w:numId w:val="11"/>
        </w:numPr>
        <w:pBdr>
          <w:top w:val="nil"/>
          <w:left w:val="nil"/>
          <w:bottom w:val="nil"/>
          <w:right w:val="nil"/>
          <w:between w:val="nil"/>
        </w:pBdr>
        <w:spacing w:before="200" w:after="0" w:line="276" w:lineRule="auto"/>
        <w:rPr>
          <w:rFonts w:ascii="Century Gothic" w:eastAsia="Calibri" w:hAnsi="Century Gothic" w:cs="Times New Roman"/>
          <w:sz w:val="24"/>
          <w:szCs w:val="24"/>
          <w:lang w:val="en"/>
        </w:rPr>
      </w:pPr>
      <w:r w:rsidRPr="00B24B0C">
        <w:rPr>
          <w:rFonts w:ascii="Century Gothic" w:eastAsia="Arial" w:hAnsi="Century Gothic" w:cs="Times New Roman"/>
          <w:b/>
          <w:sz w:val="24"/>
          <w:szCs w:val="24"/>
          <w:lang w:val="en"/>
        </w:rPr>
        <w:t>Safe Place</w:t>
      </w:r>
      <w:r w:rsidRPr="00B24B0C">
        <w:rPr>
          <w:rFonts w:ascii="Century Gothic" w:eastAsia="Arial" w:hAnsi="Century Gothic" w:cs="Times New Roman"/>
          <w:sz w:val="24"/>
          <w:szCs w:val="24"/>
          <w:lang w:val="en"/>
        </w:rPr>
        <w:t>: 1-888-290-7233</w:t>
      </w:r>
      <w:r w:rsidRPr="00B24B0C">
        <w:rPr>
          <w:rFonts w:ascii="Century Gothic" w:eastAsia="Arial" w:hAnsi="Century Gothic" w:cs="Times New Roman"/>
          <w:sz w:val="24"/>
          <w:szCs w:val="24"/>
          <w:lang w:val="en"/>
        </w:rPr>
        <w:br/>
        <w:t xml:space="preserve">Project Safe Place provides access to immediate help and supportive resources for young people in crisis through a network of qualified agencies, trained volunteers and businesses in 32 states. Online at nationalsafespace.org. </w:t>
      </w:r>
    </w:p>
    <w:p w:rsidR="00B24B0C" w:rsidRPr="00B24B0C" w:rsidRDefault="00B24B0C" w:rsidP="00B24B0C">
      <w:pPr>
        <w:numPr>
          <w:ilvl w:val="0"/>
          <w:numId w:val="11"/>
        </w:numPr>
        <w:pBdr>
          <w:top w:val="nil"/>
          <w:left w:val="nil"/>
          <w:bottom w:val="nil"/>
          <w:right w:val="nil"/>
          <w:between w:val="nil"/>
        </w:pBdr>
        <w:spacing w:before="200" w:after="0" w:line="276" w:lineRule="auto"/>
        <w:rPr>
          <w:rFonts w:ascii="Century Gothic" w:eastAsia="Calibri" w:hAnsi="Century Gothic" w:cs="Times New Roman"/>
          <w:sz w:val="24"/>
          <w:szCs w:val="24"/>
          <w:lang w:val="en"/>
        </w:rPr>
      </w:pPr>
      <w:r w:rsidRPr="00B24B0C">
        <w:rPr>
          <w:rFonts w:ascii="Century Gothic" w:eastAsia="Arial" w:hAnsi="Century Gothic" w:cs="Times New Roman"/>
          <w:b/>
          <w:sz w:val="24"/>
          <w:szCs w:val="24"/>
          <w:lang w:val="en"/>
        </w:rPr>
        <w:t>National Alliance of the Mentally Ill</w:t>
      </w:r>
      <w:r w:rsidRPr="00B24B0C">
        <w:rPr>
          <w:rFonts w:ascii="Century Gothic" w:eastAsia="Arial" w:hAnsi="Century Gothic" w:cs="Times New Roman"/>
          <w:sz w:val="24"/>
          <w:szCs w:val="24"/>
          <w:lang w:val="en"/>
        </w:rPr>
        <w:t>: 1-800-950-6264</w:t>
      </w:r>
      <w:r w:rsidRPr="00B24B0C">
        <w:rPr>
          <w:rFonts w:ascii="Century Gothic" w:eastAsia="Arial" w:hAnsi="Century Gothic" w:cs="Times New Roman"/>
          <w:sz w:val="24"/>
          <w:szCs w:val="24"/>
          <w:lang w:val="en"/>
        </w:rPr>
        <w:br/>
        <w:t>Toll-free, confidential hotline operating Mon.-Fri., 10 am- 6 pm (EST). Trained volunteers provide information, referrals, and support to anyone with questions about mental illness.</w:t>
      </w:r>
    </w:p>
    <w:p w:rsidR="00B24B0C" w:rsidRPr="00B24B0C" w:rsidRDefault="00B24B0C" w:rsidP="00B24B0C">
      <w:pPr>
        <w:numPr>
          <w:ilvl w:val="0"/>
          <w:numId w:val="11"/>
        </w:numPr>
        <w:pBdr>
          <w:top w:val="nil"/>
          <w:left w:val="nil"/>
          <w:bottom w:val="nil"/>
          <w:right w:val="nil"/>
          <w:between w:val="nil"/>
        </w:pBdr>
        <w:spacing w:before="200" w:after="0" w:line="276" w:lineRule="auto"/>
        <w:rPr>
          <w:rFonts w:ascii="Century Gothic" w:eastAsia="Calibri" w:hAnsi="Century Gothic" w:cs="Times New Roman"/>
          <w:sz w:val="24"/>
          <w:szCs w:val="24"/>
          <w:lang w:val="en"/>
        </w:rPr>
      </w:pPr>
      <w:r w:rsidRPr="00B24B0C">
        <w:rPr>
          <w:rFonts w:ascii="Century Gothic" w:eastAsia="Arial" w:hAnsi="Century Gothic" w:cs="Times New Roman"/>
          <w:b/>
          <w:sz w:val="24"/>
          <w:szCs w:val="24"/>
          <w:lang w:val="en"/>
        </w:rPr>
        <w:t>Youth America Hotline:</w:t>
      </w:r>
      <w:r w:rsidRPr="00B24B0C">
        <w:rPr>
          <w:rFonts w:ascii="Century Gothic" w:eastAsia="Arial" w:hAnsi="Century Gothic" w:cs="Times New Roman"/>
          <w:sz w:val="24"/>
          <w:szCs w:val="24"/>
          <w:lang w:val="en"/>
        </w:rPr>
        <w:t xml:space="preserve"> 1-877-968-8454  (1-877-YOUTHLINE)</w:t>
      </w:r>
      <w:r w:rsidRPr="00B24B0C">
        <w:rPr>
          <w:rFonts w:ascii="Century Gothic" w:eastAsia="Arial" w:hAnsi="Century Gothic" w:cs="Times New Roman"/>
          <w:sz w:val="24"/>
          <w:szCs w:val="24"/>
          <w:lang w:val="en"/>
        </w:rPr>
        <w:br/>
        <w:t>Counseling for Teens by Teens</w:t>
      </w:r>
    </w:p>
    <w:p w:rsidR="00B24B0C" w:rsidRPr="00B24B0C" w:rsidRDefault="00B24B0C" w:rsidP="00B24B0C">
      <w:pPr>
        <w:numPr>
          <w:ilvl w:val="0"/>
          <w:numId w:val="11"/>
        </w:numPr>
        <w:pBdr>
          <w:top w:val="nil"/>
          <w:left w:val="nil"/>
          <w:bottom w:val="nil"/>
          <w:right w:val="nil"/>
          <w:between w:val="nil"/>
        </w:pBdr>
        <w:spacing w:before="200" w:after="0" w:line="276" w:lineRule="auto"/>
        <w:rPr>
          <w:rFonts w:ascii="Century Gothic" w:eastAsia="Calibri" w:hAnsi="Century Gothic" w:cs="Times New Roman"/>
          <w:sz w:val="24"/>
          <w:szCs w:val="24"/>
          <w:lang w:val="en"/>
        </w:rPr>
      </w:pPr>
      <w:r w:rsidRPr="00B24B0C">
        <w:rPr>
          <w:rFonts w:ascii="Century Gothic" w:eastAsia="Arial" w:hAnsi="Century Gothic" w:cs="Times New Roman"/>
          <w:b/>
          <w:sz w:val="24"/>
          <w:szCs w:val="24"/>
          <w:lang w:val="en"/>
        </w:rPr>
        <w:t>The Trevor Project</w:t>
      </w:r>
      <w:r w:rsidRPr="00B24B0C">
        <w:rPr>
          <w:rFonts w:ascii="Century Gothic" w:eastAsia="Arial" w:hAnsi="Century Gothic" w:cs="Times New Roman"/>
          <w:sz w:val="24"/>
          <w:szCs w:val="24"/>
          <w:lang w:val="en"/>
        </w:rPr>
        <w:t>: 866-4-U-TREVOR</w:t>
      </w:r>
      <w:r w:rsidRPr="00B24B0C">
        <w:rPr>
          <w:rFonts w:ascii="Century Gothic" w:eastAsia="Arial" w:hAnsi="Century Gothic" w:cs="Times New Roman"/>
          <w:sz w:val="24"/>
          <w:szCs w:val="24"/>
          <w:lang w:val="en"/>
        </w:rPr>
        <w:br/>
        <w:t xml:space="preserve">Around-the-clock crisis and suicide prevention helpline for lesbian, gay, bisexual, transgender and questioning (LGBTQ) youth. The Trevor Helpline is available as a resource to parents, family members and friends of young people as well. Visit </w:t>
      </w:r>
      <w:hyperlink r:id="rId41">
        <w:r w:rsidRPr="00B24B0C">
          <w:rPr>
            <w:rFonts w:ascii="Century Gothic" w:eastAsia="Arial" w:hAnsi="Century Gothic" w:cs="Times New Roman"/>
            <w:color w:val="1155CC"/>
            <w:sz w:val="24"/>
            <w:szCs w:val="24"/>
            <w:u w:val="single"/>
            <w:lang w:val="en"/>
          </w:rPr>
          <w:t>www.TheTrevorProject.org</w:t>
        </w:r>
      </w:hyperlink>
      <w:r w:rsidRPr="00B24B0C">
        <w:rPr>
          <w:rFonts w:ascii="Century Gothic" w:eastAsia="Arial" w:hAnsi="Century Gothic" w:cs="Times New Roman"/>
          <w:sz w:val="24"/>
          <w:szCs w:val="24"/>
          <w:lang w:val="en"/>
        </w:rPr>
        <w:t>.</w:t>
      </w:r>
    </w:p>
    <w:p w:rsidR="00B24B0C" w:rsidRPr="00B24B0C" w:rsidRDefault="00B24B0C" w:rsidP="00B24B0C">
      <w:pPr>
        <w:numPr>
          <w:ilvl w:val="0"/>
          <w:numId w:val="11"/>
        </w:numPr>
        <w:pBdr>
          <w:top w:val="nil"/>
          <w:left w:val="nil"/>
          <w:bottom w:val="nil"/>
          <w:right w:val="nil"/>
          <w:between w:val="nil"/>
        </w:pBdr>
        <w:spacing w:before="200" w:after="0" w:line="276" w:lineRule="auto"/>
        <w:rPr>
          <w:rFonts w:ascii="Century Gothic" w:eastAsia="Calibri" w:hAnsi="Century Gothic" w:cs="Times New Roman"/>
          <w:sz w:val="24"/>
          <w:szCs w:val="24"/>
          <w:lang w:val="en"/>
        </w:rPr>
      </w:pPr>
      <w:r w:rsidRPr="00B24B0C">
        <w:rPr>
          <w:rFonts w:ascii="Century Gothic" w:eastAsia="Arial" w:hAnsi="Century Gothic" w:cs="Times New Roman"/>
          <w:b/>
          <w:sz w:val="24"/>
          <w:szCs w:val="24"/>
          <w:lang w:val="en"/>
        </w:rPr>
        <w:t xml:space="preserve">Suicide Prevention Lifeline: </w:t>
      </w:r>
      <w:r w:rsidRPr="00B24B0C">
        <w:rPr>
          <w:rFonts w:ascii="Century Gothic" w:eastAsia="Arial" w:hAnsi="Century Gothic" w:cs="Times New Roman"/>
          <w:sz w:val="24"/>
          <w:szCs w:val="24"/>
          <w:lang w:val="en"/>
        </w:rPr>
        <w:t>1-800-273-8255</w:t>
      </w:r>
      <w:r w:rsidRPr="00B24B0C">
        <w:rPr>
          <w:rFonts w:ascii="Century Gothic" w:eastAsia="Arial" w:hAnsi="Century Gothic" w:cs="Times New Roman"/>
          <w:sz w:val="24"/>
          <w:szCs w:val="24"/>
          <w:lang w:val="en"/>
        </w:rPr>
        <w:br/>
        <w:t xml:space="preserve">The Web site for this 24-hour, confidential hotline offers details about how to call if you need help, how to identify suicide warning signs, and information for veterans experiencing mental distress. Visit </w:t>
      </w:r>
      <w:hyperlink r:id="rId42" w:history="1">
        <w:r w:rsidRPr="00B24B0C">
          <w:rPr>
            <w:rFonts w:ascii="Century Gothic" w:eastAsia="Arial" w:hAnsi="Century Gothic" w:cs="Times New Roman"/>
            <w:color w:val="0000FF"/>
            <w:sz w:val="24"/>
            <w:szCs w:val="24"/>
            <w:u w:val="single"/>
            <w:lang w:val="en"/>
          </w:rPr>
          <w:t>www.suicidepreventionlifeline.org</w:t>
        </w:r>
      </w:hyperlink>
      <w:r w:rsidRPr="00B24B0C">
        <w:rPr>
          <w:rFonts w:ascii="Century Gothic" w:eastAsia="Arial" w:hAnsi="Century Gothic" w:cs="Times New Roman"/>
          <w:sz w:val="24"/>
          <w:szCs w:val="24"/>
          <w:lang w:val="en"/>
        </w:rPr>
        <w:t xml:space="preserve">. </w:t>
      </w:r>
    </w:p>
    <w:p w:rsidR="00B24B0C" w:rsidRPr="00B24B0C" w:rsidRDefault="00B24B0C" w:rsidP="00B24B0C">
      <w:pPr>
        <w:spacing w:before="200" w:after="0" w:line="276" w:lineRule="auto"/>
        <w:ind w:left="360"/>
        <w:rPr>
          <w:rFonts w:ascii="Century Gothic" w:eastAsia="Calibri" w:hAnsi="Century Gothic" w:cs="Times New Roman"/>
          <w:sz w:val="24"/>
          <w:szCs w:val="24"/>
          <w:lang w:val="en"/>
        </w:rPr>
      </w:pPr>
    </w:p>
    <w:p w:rsidR="00B24B0C" w:rsidRPr="00B24B0C" w:rsidRDefault="00B24B0C" w:rsidP="00B24B0C">
      <w:pPr>
        <w:spacing w:before="200" w:after="0" w:line="276" w:lineRule="auto"/>
        <w:rPr>
          <w:rFonts w:ascii="Century Gothic" w:eastAsia="Calibri" w:hAnsi="Century Gothic" w:cs="Times New Roman"/>
          <w:b/>
          <w:color w:val="1F497D"/>
          <w:sz w:val="24"/>
          <w:szCs w:val="24"/>
          <w:u w:val="single"/>
          <w:lang w:val="en"/>
        </w:rPr>
      </w:pPr>
      <w:r w:rsidRPr="00B24B0C">
        <w:rPr>
          <w:rFonts w:ascii="Century Gothic" w:eastAsia="Calibri" w:hAnsi="Century Gothic" w:cs="Times New Roman"/>
          <w:b/>
          <w:color w:val="1F497D"/>
          <w:sz w:val="24"/>
          <w:szCs w:val="24"/>
          <w:u w:val="single"/>
          <w:lang w:val="en"/>
        </w:rPr>
        <w:t>Websites</w:t>
      </w:r>
    </w:p>
    <w:p w:rsidR="00B24B0C" w:rsidRPr="00B24B0C" w:rsidRDefault="00B24B0C" w:rsidP="00B24B0C">
      <w:pPr>
        <w:numPr>
          <w:ilvl w:val="0"/>
          <w:numId w:val="11"/>
        </w:numPr>
        <w:pBdr>
          <w:top w:val="nil"/>
          <w:left w:val="nil"/>
          <w:bottom w:val="nil"/>
          <w:right w:val="nil"/>
          <w:between w:val="nil"/>
        </w:pBdr>
        <w:spacing w:before="200" w:after="0" w:line="276" w:lineRule="auto"/>
        <w:rPr>
          <w:rFonts w:ascii="Century Gothic" w:eastAsia="Calibri" w:hAnsi="Century Gothic" w:cs="Times New Roman"/>
          <w:sz w:val="24"/>
          <w:szCs w:val="24"/>
          <w:lang w:val="en"/>
        </w:rPr>
      </w:pPr>
      <w:r w:rsidRPr="00B24B0C">
        <w:rPr>
          <w:rFonts w:ascii="Century Gothic" w:eastAsia="Arial" w:hAnsi="Century Gothic" w:cs="Times New Roman"/>
          <w:b/>
          <w:sz w:val="24"/>
          <w:szCs w:val="24"/>
          <w:lang w:val="en"/>
        </w:rPr>
        <w:t>The Jed Foundation</w:t>
      </w:r>
      <w:r w:rsidRPr="00B24B0C">
        <w:rPr>
          <w:rFonts w:ascii="Century Gothic" w:eastAsia="Arial" w:hAnsi="Century Gothic" w:cs="Times New Roman"/>
          <w:sz w:val="24"/>
          <w:szCs w:val="24"/>
          <w:lang w:val="en"/>
        </w:rPr>
        <w:t xml:space="preserve"> </w:t>
      </w:r>
    </w:p>
    <w:p w:rsidR="00B24B0C" w:rsidRPr="00B24B0C" w:rsidRDefault="00B24B0C" w:rsidP="00B24B0C">
      <w:pPr>
        <w:spacing w:after="0" w:line="276" w:lineRule="auto"/>
        <w:ind w:left="720"/>
        <w:rPr>
          <w:rFonts w:ascii="Century Gothic" w:eastAsia="Calibri" w:hAnsi="Century Gothic" w:cs="Times New Roman"/>
          <w:sz w:val="24"/>
          <w:szCs w:val="24"/>
          <w:lang w:val="en"/>
        </w:rPr>
      </w:pPr>
      <w:r w:rsidRPr="00B24B0C">
        <w:rPr>
          <w:rFonts w:ascii="Century Gothic" w:eastAsia="Arial" w:hAnsi="Century Gothic" w:cs="Times New Roman"/>
          <w:sz w:val="24"/>
          <w:szCs w:val="24"/>
          <w:lang w:val="en"/>
        </w:rPr>
        <w:t>(</w:t>
      </w:r>
      <w:hyperlink r:id="rId43" w:history="1">
        <w:r w:rsidRPr="00B24B0C">
          <w:rPr>
            <w:rFonts w:ascii="Century Gothic" w:eastAsia="Arial" w:hAnsi="Century Gothic" w:cs="Times New Roman"/>
            <w:color w:val="0000FF"/>
            <w:sz w:val="24"/>
            <w:szCs w:val="24"/>
            <w:u w:val="single"/>
            <w:lang w:val="en"/>
          </w:rPr>
          <w:t>www.jedfoundation.org</w:t>
        </w:r>
      </w:hyperlink>
      <w:r w:rsidRPr="00B24B0C">
        <w:rPr>
          <w:rFonts w:ascii="Century Gothic" w:eastAsia="Arial" w:hAnsi="Century Gothic" w:cs="Times New Roman"/>
          <w:sz w:val="24"/>
          <w:szCs w:val="24"/>
          <w:lang w:val="en"/>
        </w:rPr>
        <w:t xml:space="preserve">) </w:t>
      </w:r>
      <w:r w:rsidRPr="00B24B0C">
        <w:rPr>
          <w:rFonts w:ascii="Century Gothic" w:eastAsia="Arial" w:hAnsi="Century Gothic" w:cs="Times New Roman"/>
          <w:sz w:val="24"/>
          <w:szCs w:val="24"/>
          <w:lang w:val="en"/>
        </w:rPr>
        <w:br/>
        <w:t>The Jed Foundation works to reduce the stigma students feel about having or seeking treatment for emotional problems.</w:t>
      </w:r>
    </w:p>
    <w:p w:rsidR="00B24B0C" w:rsidRPr="00B24B0C" w:rsidRDefault="00B24B0C" w:rsidP="00B24B0C">
      <w:pPr>
        <w:numPr>
          <w:ilvl w:val="0"/>
          <w:numId w:val="11"/>
        </w:numPr>
        <w:pBdr>
          <w:top w:val="nil"/>
          <w:left w:val="nil"/>
          <w:bottom w:val="nil"/>
          <w:right w:val="nil"/>
          <w:between w:val="nil"/>
        </w:pBdr>
        <w:spacing w:before="200" w:after="0" w:line="276"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Mental Health America</w:t>
      </w:r>
      <w:r w:rsidRPr="00B24B0C">
        <w:rPr>
          <w:rFonts w:ascii="Century Gothic" w:eastAsia="Arial" w:hAnsi="Century Gothic" w:cs="Times New Roman"/>
          <w:sz w:val="24"/>
          <w:szCs w:val="24"/>
          <w:lang w:val="en"/>
        </w:rPr>
        <w:t xml:space="preserve"> </w:t>
      </w:r>
    </w:p>
    <w:p w:rsidR="00B24B0C" w:rsidRPr="00B24B0C" w:rsidRDefault="00B24B0C" w:rsidP="00B24B0C">
      <w:pPr>
        <w:spacing w:after="0" w:line="276" w:lineRule="auto"/>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w:t>
      </w:r>
      <w:hyperlink r:id="rId44">
        <w:r w:rsidRPr="00B24B0C">
          <w:rPr>
            <w:rFonts w:ascii="Century Gothic" w:eastAsia="Arial" w:hAnsi="Century Gothic" w:cs="Times New Roman"/>
            <w:color w:val="1155CC"/>
            <w:sz w:val="24"/>
            <w:szCs w:val="24"/>
            <w:u w:val="single"/>
            <w:lang w:val="en"/>
          </w:rPr>
          <w:t>http://www.mentalhealthamerica.net/finding-help</w:t>
        </w:r>
      </w:hyperlink>
      <w:r w:rsidRPr="00B24B0C">
        <w:rPr>
          <w:rFonts w:ascii="Century Gothic" w:eastAsia="Arial" w:hAnsi="Century Gothic" w:cs="Times New Roman"/>
          <w:sz w:val="24"/>
          <w:szCs w:val="24"/>
          <w:lang w:val="en"/>
        </w:rPr>
        <w:t>)</w:t>
      </w:r>
    </w:p>
    <w:p w:rsidR="00B24B0C" w:rsidRPr="00B24B0C" w:rsidRDefault="00B24B0C" w:rsidP="00B24B0C">
      <w:pPr>
        <w:spacing w:after="0"/>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Mental Health America is a nonprofit that works to address the needs of those with mental health difficulties. They can connect you to local resources, provide screening tools, and gives more information. Mental Health American also has a crisis line. Call: 1-800-273-8255 or text MHA to 741741. </w:t>
      </w:r>
    </w:p>
    <w:p w:rsidR="00B24B0C" w:rsidRPr="00B24B0C" w:rsidRDefault="00B24B0C" w:rsidP="00B24B0C">
      <w:pPr>
        <w:spacing w:after="0"/>
        <w:rPr>
          <w:rFonts w:ascii="Century Gothic" w:eastAsia="Arial" w:hAnsi="Century Gothic" w:cs="Times New Roman"/>
          <w:sz w:val="24"/>
          <w:szCs w:val="24"/>
          <w:lang w:val="en"/>
        </w:rPr>
      </w:pPr>
    </w:p>
    <w:p w:rsidR="00B24B0C" w:rsidRPr="00B24B0C" w:rsidRDefault="00B24B0C" w:rsidP="00B24B0C">
      <w:pPr>
        <w:numPr>
          <w:ilvl w:val="0"/>
          <w:numId w:val="12"/>
        </w:numPr>
        <w:pBdr>
          <w:top w:val="nil"/>
          <w:left w:val="nil"/>
          <w:bottom w:val="nil"/>
          <w:right w:val="nil"/>
          <w:between w:val="nil"/>
        </w:pBdr>
        <w:spacing w:after="0" w:line="276" w:lineRule="auto"/>
        <w:contextualSpacing/>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 xml:space="preserve">Mindful </w:t>
      </w:r>
    </w:p>
    <w:p w:rsidR="00B24B0C" w:rsidRPr="00B24B0C" w:rsidRDefault="00B24B0C" w:rsidP="00B24B0C">
      <w:pPr>
        <w:spacing w:line="276" w:lineRule="auto"/>
        <w:ind w:left="720"/>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w:t>
      </w:r>
      <w:hyperlink r:id="rId45" w:history="1">
        <w:r w:rsidRPr="00B24B0C">
          <w:rPr>
            <w:rFonts w:ascii="Century Gothic" w:eastAsia="Arial" w:hAnsi="Century Gothic" w:cs="Times New Roman"/>
            <w:color w:val="0000FF"/>
            <w:sz w:val="24"/>
            <w:szCs w:val="24"/>
            <w:u w:val="single"/>
            <w:lang w:val="en"/>
          </w:rPr>
          <w:t>www.mindful.org</w:t>
        </w:r>
      </w:hyperlink>
      <w:r w:rsidRPr="00B24B0C">
        <w:rPr>
          <w:rFonts w:ascii="Century Gothic" w:eastAsia="Arial" w:hAnsi="Century Gothic" w:cs="Times New Roman"/>
          <w:sz w:val="24"/>
          <w:szCs w:val="24"/>
          <w:lang w:val="en"/>
        </w:rPr>
        <w:t>)</w:t>
      </w:r>
    </w:p>
    <w:p w:rsidR="00B24B0C" w:rsidRPr="00B24B0C" w:rsidRDefault="00B24B0C" w:rsidP="00B24B0C">
      <w:pPr>
        <w:spacing w:line="276" w:lineRule="auto"/>
        <w:ind w:left="720"/>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Mindful is a non-profit organization that provides more information and resources on the practice of mindfulness. </w:t>
      </w:r>
    </w:p>
    <w:p w:rsidR="00B24B0C" w:rsidRPr="00B24B0C" w:rsidRDefault="00B24B0C" w:rsidP="00B24B0C">
      <w:pPr>
        <w:spacing w:line="276" w:lineRule="auto"/>
        <w:ind w:left="720"/>
        <w:contextualSpacing/>
        <w:rPr>
          <w:rFonts w:ascii="Century Gothic" w:eastAsia="Arial" w:hAnsi="Century Gothic" w:cs="Times New Roman"/>
          <w:sz w:val="24"/>
          <w:szCs w:val="24"/>
          <w:lang w:val="en"/>
        </w:rPr>
      </w:pPr>
    </w:p>
    <w:p w:rsidR="00B24B0C" w:rsidRPr="00B24B0C" w:rsidRDefault="00B24B0C" w:rsidP="00B24B0C">
      <w:pPr>
        <w:numPr>
          <w:ilvl w:val="0"/>
          <w:numId w:val="12"/>
        </w:numPr>
        <w:pBdr>
          <w:top w:val="nil"/>
          <w:left w:val="nil"/>
          <w:bottom w:val="nil"/>
          <w:right w:val="nil"/>
          <w:between w:val="nil"/>
        </w:pBdr>
        <w:spacing w:before="240" w:line="276" w:lineRule="auto"/>
        <w:contextualSpacing/>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The National Institute of Mental Health</w:t>
      </w:r>
      <w:r w:rsidRPr="00B24B0C">
        <w:rPr>
          <w:rFonts w:ascii="Century Gothic" w:eastAsia="Arial" w:hAnsi="Century Gothic" w:cs="Times New Roman"/>
          <w:sz w:val="24"/>
          <w:szCs w:val="24"/>
          <w:lang w:val="en"/>
        </w:rPr>
        <w:t xml:space="preserve"> </w:t>
      </w:r>
    </w:p>
    <w:p w:rsidR="00B24B0C" w:rsidRPr="00B24B0C" w:rsidRDefault="00B24B0C" w:rsidP="00B24B0C">
      <w:pPr>
        <w:spacing w:after="0" w:line="276" w:lineRule="auto"/>
        <w:ind w:left="720"/>
        <w:contextualSpacing/>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w:t>
      </w:r>
      <w:hyperlink r:id="rId46" w:history="1">
        <w:r w:rsidRPr="00B24B0C">
          <w:rPr>
            <w:rFonts w:ascii="Century Gothic" w:eastAsia="Arial" w:hAnsi="Century Gothic" w:cs="Times New Roman"/>
            <w:color w:val="0000FF"/>
            <w:sz w:val="24"/>
            <w:szCs w:val="24"/>
            <w:u w:val="single"/>
            <w:lang w:val="en"/>
          </w:rPr>
          <w:t>https://www.nimh.nih.gov/health/index.shtml</w:t>
        </w:r>
      </w:hyperlink>
      <w:r w:rsidRPr="00B24B0C">
        <w:rPr>
          <w:rFonts w:ascii="Century Gothic" w:eastAsia="Arial" w:hAnsi="Century Gothic" w:cs="Times New Roman"/>
          <w:sz w:val="24"/>
          <w:szCs w:val="24"/>
          <w:lang w:val="en"/>
        </w:rPr>
        <w:t xml:space="preserve">) </w:t>
      </w:r>
    </w:p>
    <w:p w:rsidR="00B24B0C" w:rsidRPr="00B24B0C" w:rsidRDefault="00B24B0C" w:rsidP="00B24B0C">
      <w:pPr>
        <w:numPr>
          <w:ilvl w:val="0"/>
          <w:numId w:val="12"/>
        </w:numPr>
        <w:pBdr>
          <w:top w:val="nil"/>
          <w:left w:val="nil"/>
          <w:bottom w:val="nil"/>
          <w:right w:val="nil"/>
          <w:between w:val="nil"/>
        </w:pBdr>
        <w:spacing w:before="200" w:after="0" w:line="276"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Teen Mental Health</w:t>
      </w:r>
      <w:r w:rsidRPr="00B24B0C">
        <w:rPr>
          <w:rFonts w:ascii="Century Gothic" w:eastAsia="Arial" w:hAnsi="Century Gothic" w:cs="Times New Roman"/>
          <w:sz w:val="24"/>
          <w:szCs w:val="24"/>
          <w:lang w:val="en"/>
        </w:rPr>
        <w:t xml:space="preserve"> </w:t>
      </w:r>
    </w:p>
    <w:p w:rsidR="00B24B0C" w:rsidRPr="00B24B0C" w:rsidRDefault="00B24B0C" w:rsidP="00B24B0C">
      <w:pPr>
        <w:spacing w:after="0" w:line="276" w:lineRule="auto"/>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w:t>
      </w:r>
      <w:hyperlink r:id="rId47" w:history="1">
        <w:r w:rsidRPr="00B24B0C">
          <w:rPr>
            <w:rFonts w:ascii="Century Gothic" w:eastAsia="Arial" w:hAnsi="Century Gothic" w:cs="Times New Roman"/>
            <w:color w:val="0000FF"/>
            <w:sz w:val="24"/>
            <w:szCs w:val="24"/>
            <w:u w:val="single"/>
            <w:lang w:val="en"/>
          </w:rPr>
          <w:t>www.teenmentalhealth.org</w:t>
        </w:r>
      </w:hyperlink>
      <w:r w:rsidRPr="00B24B0C">
        <w:rPr>
          <w:rFonts w:ascii="Century Gothic" w:eastAsia="Arial" w:hAnsi="Century Gothic" w:cs="Times New Roman"/>
          <w:sz w:val="24"/>
          <w:szCs w:val="24"/>
          <w:lang w:val="en"/>
        </w:rPr>
        <w:t xml:space="preserve">)  </w:t>
      </w:r>
    </w:p>
    <w:p w:rsidR="00B24B0C" w:rsidRPr="00B24B0C" w:rsidRDefault="00B24B0C" w:rsidP="00B24B0C">
      <w:pPr>
        <w:numPr>
          <w:ilvl w:val="0"/>
          <w:numId w:val="12"/>
        </w:numPr>
        <w:pBdr>
          <w:top w:val="nil"/>
          <w:left w:val="nil"/>
          <w:bottom w:val="nil"/>
          <w:right w:val="nil"/>
          <w:between w:val="nil"/>
        </w:pBdr>
        <w:spacing w:before="200" w:after="0" w:line="276"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 xml:space="preserve">U.S. Department of Health and Human Services </w:t>
      </w:r>
      <w:r w:rsidRPr="00B24B0C">
        <w:rPr>
          <w:rFonts w:ascii="Century Gothic" w:eastAsia="Arial" w:hAnsi="Century Gothic" w:cs="Times New Roman"/>
          <w:sz w:val="24"/>
          <w:szCs w:val="24"/>
          <w:lang w:val="en"/>
        </w:rPr>
        <w:t>(</w:t>
      </w:r>
      <w:hyperlink r:id="rId48">
        <w:r w:rsidRPr="00B24B0C">
          <w:rPr>
            <w:rFonts w:ascii="Century Gothic" w:eastAsia="Arial" w:hAnsi="Century Gothic" w:cs="Times New Roman"/>
            <w:color w:val="1155CC"/>
            <w:sz w:val="24"/>
            <w:szCs w:val="24"/>
            <w:u w:val="single"/>
            <w:lang w:val="en"/>
          </w:rPr>
          <w:t>https://www.hhs.gov/ash/oah/adolescent-development/mental-health/mental-health-disorders/index.html</w:t>
        </w:r>
      </w:hyperlink>
      <w:r w:rsidRPr="00B24B0C">
        <w:rPr>
          <w:rFonts w:ascii="Century Gothic" w:eastAsia="Arial" w:hAnsi="Century Gothic" w:cs="Times New Roman"/>
          <w:sz w:val="24"/>
          <w:szCs w:val="24"/>
          <w:lang w:val="en"/>
        </w:rPr>
        <w:t xml:space="preserve">) </w:t>
      </w:r>
    </w:p>
    <w:p w:rsidR="00B24B0C" w:rsidRPr="00B24B0C" w:rsidRDefault="00B24B0C" w:rsidP="00B24B0C">
      <w:pPr>
        <w:numPr>
          <w:ilvl w:val="0"/>
          <w:numId w:val="12"/>
        </w:numPr>
        <w:pBdr>
          <w:top w:val="nil"/>
          <w:left w:val="nil"/>
          <w:bottom w:val="nil"/>
          <w:right w:val="nil"/>
          <w:between w:val="nil"/>
        </w:pBdr>
        <w:spacing w:before="200" w:after="0" w:line="276"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Substance Abuse and Mental Health Services Administration (SAMHSA)</w:t>
      </w:r>
      <w:r w:rsidRPr="00B24B0C">
        <w:rPr>
          <w:rFonts w:ascii="Century Gothic" w:eastAsia="Arial" w:hAnsi="Century Gothic" w:cs="Times New Roman"/>
          <w:sz w:val="24"/>
          <w:szCs w:val="24"/>
          <w:lang w:val="en"/>
        </w:rPr>
        <w:t xml:space="preserve"> (</w:t>
      </w:r>
      <w:hyperlink r:id="rId49">
        <w:r w:rsidRPr="00B24B0C">
          <w:rPr>
            <w:rFonts w:ascii="Century Gothic" w:eastAsia="Arial" w:hAnsi="Century Gothic" w:cs="Times New Roman"/>
            <w:color w:val="1155CC"/>
            <w:sz w:val="24"/>
            <w:szCs w:val="24"/>
            <w:u w:val="single"/>
            <w:lang w:val="en"/>
          </w:rPr>
          <w:t>https://www.samhsa.gov/children</w:t>
        </w:r>
      </w:hyperlink>
      <w:r w:rsidRPr="00B24B0C">
        <w:rPr>
          <w:rFonts w:ascii="Century Gothic" w:eastAsia="Arial" w:hAnsi="Century Gothic" w:cs="Times New Roman"/>
          <w:sz w:val="24"/>
          <w:szCs w:val="24"/>
          <w:lang w:val="en"/>
        </w:rPr>
        <w:t>)</w:t>
      </w:r>
    </w:p>
    <w:p w:rsidR="00B24B0C" w:rsidRPr="00B24B0C" w:rsidRDefault="00B24B0C" w:rsidP="00B24B0C">
      <w:pPr>
        <w:spacing w:after="0" w:line="276" w:lineRule="auto"/>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SAMHSA has youth education materials for specific mental health diagnoses. </w:t>
      </w:r>
    </w:p>
    <w:p w:rsidR="00B24B0C" w:rsidRPr="00B24B0C" w:rsidRDefault="00B24B0C" w:rsidP="00B24B0C">
      <w:pPr>
        <w:numPr>
          <w:ilvl w:val="0"/>
          <w:numId w:val="12"/>
        </w:numPr>
        <w:pBdr>
          <w:top w:val="nil"/>
          <w:left w:val="nil"/>
          <w:bottom w:val="nil"/>
          <w:right w:val="nil"/>
          <w:between w:val="nil"/>
        </w:pBdr>
        <w:spacing w:before="200" w:after="0" w:line="276"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Youth Power</w:t>
      </w:r>
    </w:p>
    <w:p w:rsidR="00B24B0C" w:rsidRPr="00B24B0C" w:rsidRDefault="00B24B0C" w:rsidP="00B24B0C">
      <w:pPr>
        <w:spacing w:after="0" w:line="276" w:lineRule="auto"/>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w:t>
      </w:r>
      <w:hyperlink r:id="rId50" w:history="1">
        <w:r w:rsidRPr="00B24B0C">
          <w:rPr>
            <w:rFonts w:ascii="Century Gothic" w:eastAsia="Arial" w:hAnsi="Century Gothic" w:cs="Times New Roman"/>
            <w:color w:val="0000FF"/>
            <w:sz w:val="24"/>
            <w:szCs w:val="24"/>
            <w:u w:val="single"/>
            <w:lang w:val="en"/>
          </w:rPr>
          <w:t>www.youthpower.org</w:t>
        </w:r>
      </w:hyperlink>
      <w:r w:rsidRPr="00B24B0C">
        <w:rPr>
          <w:rFonts w:ascii="Century Gothic" w:eastAsia="Arial" w:hAnsi="Century Gothic" w:cs="Times New Roman"/>
          <w:sz w:val="24"/>
          <w:szCs w:val="24"/>
          <w:lang w:val="en"/>
        </w:rPr>
        <w:t>)</w:t>
      </w:r>
    </w:p>
    <w:p w:rsidR="00B24B0C" w:rsidRPr="00B24B0C" w:rsidRDefault="00B24B0C" w:rsidP="00B24B0C">
      <w:pPr>
        <w:spacing w:after="0" w:line="276" w:lineRule="auto"/>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Youth Power is a branch of the United States Agency of International Development. They conduct research, evaluate youth programming, and </w:t>
      </w:r>
      <w:r w:rsidRPr="00B24B0C">
        <w:rPr>
          <w:rFonts w:ascii="Century Gothic" w:eastAsia="Arial" w:hAnsi="Century Gothic" w:cs="Times New Roman"/>
          <w:sz w:val="24"/>
          <w:szCs w:val="24"/>
          <w:lang w:val="en"/>
        </w:rPr>
        <w:lastRenderedPageBreak/>
        <w:t xml:space="preserve">implement youth development programming across the world. Youth Power is a resource for positive youth development programming.  </w:t>
      </w:r>
    </w:p>
    <w:p w:rsidR="00B24B0C" w:rsidRPr="00B24B0C" w:rsidRDefault="00B24B0C" w:rsidP="00B24B0C">
      <w:pPr>
        <w:numPr>
          <w:ilvl w:val="0"/>
          <w:numId w:val="12"/>
        </w:numPr>
        <w:pBdr>
          <w:top w:val="nil"/>
          <w:left w:val="nil"/>
          <w:bottom w:val="nil"/>
          <w:right w:val="nil"/>
          <w:between w:val="nil"/>
        </w:pBdr>
        <w:spacing w:before="200" w:after="0" w:line="276"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 xml:space="preserve">Child Mind Institute </w:t>
      </w:r>
    </w:p>
    <w:p w:rsidR="00B24B0C" w:rsidRPr="00B24B0C" w:rsidRDefault="00B24B0C" w:rsidP="00B24B0C">
      <w:pPr>
        <w:spacing w:after="0" w:line="276" w:lineRule="auto"/>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w:t>
      </w:r>
      <w:hyperlink r:id="rId51" w:history="1">
        <w:r w:rsidRPr="00B24B0C">
          <w:rPr>
            <w:rFonts w:ascii="Century Gothic" w:eastAsia="Arial" w:hAnsi="Century Gothic" w:cs="Times New Roman"/>
            <w:color w:val="0000FF"/>
            <w:sz w:val="24"/>
            <w:szCs w:val="24"/>
            <w:u w:val="single"/>
            <w:lang w:val="en"/>
          </w:rPr>
          <w:t>www.childmind.org</w:t>
        </w:r>
      </w:hyperlink>
      <w:r w:rsidRPr="00B24B0C">
        <w:rPr>
          <w:rFonts w:ascii="Century Gothic" w:eastAsia="Arial" w:hAnsi="Century Gothic" w:cs="Times New Roman"/>
          <w:sz w:val="24"/>
          <w:szCs w:val="24"/>
          <w:lang w:val="en"/>
        </w:rPr>
        <w:t xml:space="preserve">) </w:t>
      </w:r>
    </w:p>
    <w:p w:rsidR="00B24B0C" w:rsidRPr="00B24B0C" w:rsidRDefault="00B24B0C" w:rsidP="00B24B0C">
      <w:pPr>
        <w:numPr>
          <w:ilvl w:val="0"/>
          <w:numId w:val="12"/>
        </w:numPr>
        <w:pBdr>
          <w:top w:val="nil"/>
          <w:left w:val="nil"/>
          <w:bottom w:val="nil"/>
          <w:right w:val="nil"/>
          <w:between w:val="nil"/>
        </w:pBdr>
        <w:spacing w:before="200" w:after="0" w:line="276" w:lineRule="auto"/>
        <w:rPr>
          <w:rFonts w:ascii="Century Gothic" w:eastAsia="Arial" w:hAnsi="Century Gothic" w:cs="Times New Roman"/>
          <w:b/>
          <w:sz w:val="24"/>
          <w:szCs w:val="24"/>
          <w:lang w:val="en"/>
        </w:rPr>
      </w:pPr>
      <w:r w:rsidRPr="00B24B0C">
        <w:rPr>
          <w:rFonts w:ascii="Century Gothic" w:eastAsia="Arial" w:hAnsi="Century Gothic" w:cs="Arial"/>
          <w:color w:val="333333"/>
          <w:shd w:val="clear" w:color="auto" w:fill="FFFFFF"/>
          <w:lang w:val="en"/>
        </w:rPr>
        <w:t> </w:t>
      </w:r>
      <w:r w:rsidRPr="00B24B0C">
        <w:rPr>
          <w:rFonts w:ascii="Century Gothic" w:eastAsia="Arial" w:hAnsi="Century Gothic" w:cs="Arial"/>
          <w:b/>
          <w:color w:val="333333"/>
          <w:sz w:val="24"/>
          <w:shd w:val="clear" w:color="auto" w:fill="FFFFFF"/>
          <w:lang w:val="en"/>
        </w:rPr>
        <w:t>National Association of School Psychologists</w:t>
      </w:r>
    </w:p>
    <w:p w:rsidR="00B24B0C" w:rsidRPr="00B24B0C" w:rsidRDefault="00B24B0C" w:rsidP="00B24B0C">
      <w:pPr>
        <w:spacing w:after="0" w:line="276" w:lineRule="auto"/>
        <w:ind w:left="720"/>
        <w:rPr>
          <w:rFonts w:ascii="Century Gothic" w:eastAsia="Arial" w:hAnsi="Century Gothic" w:cs="Arial"/>
          <w:color w:val="333333"/>
          <w:sz w:val="24"/>
          <w:shd w:val="clear" w:color="auto" w:fill="FFFFFF"/>
          <w:lang w:val="en"/>
        </w:rPr>
      </w:pPr>
      <w:r w:rsidRPr="00B24B0C">
        <w:rPr>
          <w:rFonts w:ascii="Century Gothic" w:eastAsia="Arial" w:hAnsi="Century Gothic" w:cs="Arial"/>
          <w:color w:val="333333"/>
          <w:sz w:val="24"/>
          <w:shd w:val="clear" w:color="auto" w:fill="FFFFFF"/>
          <w:lang w:val="en"/>
        </w:rPr>
        <w:t>(</w:t>
      </w:r>
      <w:hyperlink r:id="rId52" w:history="1">
        <w:r w:rsidRPr="00B24B0C">
          <w:rPr>
            <w:rFonts w:ascii="Century Gothic" w:eastAsia="Arial" w:hAnsi="Century Gothic" w:cs="Arial"/>
            <w:color w:val="0000FF"/>
            <w:sz w:val="24"/>
            <w:u w:val="single"/>
            <w:shd w:val="clear" w:color="auto" w:fill="FFFFFF"/>
            <w:lang w:val="en"/>
          </w:rPr>
          <w:t>www.nasponline.org</w:t>
        </w:r>
      </w:hyperlink>
      <w:r w:rsidRPr="00B24B0C">
        <w:rPr>
          <w:rFonts w:ascii="Century Gothic" w:eastAsia="Arial" w:hAnsi="Century Gothic" w:cs="Arial"/>
          <w:color w:val="333333"/>
          <w:sz w:val="24"/>
          <w:shd w:val="clear" w:color="auto" w:fill="FFFFFF"/>
          <w:lang w:val="en"/>
        </w:rPr>
        <w:t xml:space="preserve">) </w:t>
      </w:r>
    </w:p>
    <w:p w:rsidR="00B24B0C" w:rsidRPr="00B24B0C" w:rsidRDefault="00B24B0C" w:rsidP="00B24B0C">
      <w:pPr>
        <w:numPr>
          <w:ilvl w:val="0"/>
          <w:numId w:val="12"/>
        </w:numPr>
        <w:pBdr>
          <w:top w:val="nil"/>
          <w:left w:val="nil"/>
          <w:bottom w:val="nil"/>
          <w:right w:val="nil"/>
          <w:between w:val="nil"/>
        </w:pBdr>
        <w:spacing w:before="200" w:after="0" w:line="276"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 xml:space="preserve">Centers for Disease Control and Prevention </w:t>
      </w:r>
    </w:p>
    <w:p w:rsidR="00B24B0C" w:rsidRPr="00B24B0C" w:rsidRDefault="00B24B0C" w:rsidP="00B24B0C">
      <w:pPr>
        <w:spacing w:after="0" w:line="276" w:lineRule="auto"/>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w:t>
      </w:r>
      <w:hyperlink r:id="rId53" w:history="1">
        <w:r w:rsidRPr="00B24B0C">
          <w:rPr>
            <w:rFonts w:ascii="Century Gothic" w:eastAsia="Arial" w:hAnsi="Century Gothic" w:cs="Times New Roman"/>
            <w:color w:val="0000FF"/>
            <w:sz w:val="24"/>
            <w:szCs w:val="24"/>
            <w:u w:val="single"/>
            <w:lang w:val="en"/>
          </w:rPr>
          <w:t>www.cdc.gov</w:t>
        </w:r>
      </w:hyperlink>
      <w:r w:rsidRPr="00B24B0C">
        <w:rPr>
          <w:rFonts w:ascii="Century Gothic" w:eastAsia="Arial" w:hAnsi="Century Gothic" w:cs="Times New Roman"/>
          <w:sz w:val="24"/>
          <w:szCs w:val="24"/>
          <w:lang w:val="en"/>
        </w:rPr>
        <w:t xml:space="preserve">) </w:t>
      </w:r>
    </w:p>
    <w:p w:rsidR="00B24B0C" w:rsidRPr="00B24B0C" w:rsidRDefault="00B24B0C" w:rsidP="00B24B0C">
      <w:pPr>
        <w:numPr>
          <w:ilvl w:val="0"/>
          <w:numId w:val="12"/>
        </w:numPr>
        <w:pBdr>
          <w:top w:val="nil"/>
          <w:left w:val="nil"/>
          <w:bottom w:val="nil"/>
          <w:right w:val="nil"/>
          <w:between w:val="nil"/>
        </w:pBdr>
        <w:spacing w:before="200" w:after="0" w:line="276" w:lineRule="auto"/>
        <w:rPr>
          <w:rFonts w:ascii="Century Gothic" w:eastAsia="Arial" w:hAnsi="Century Gothic" w:cs="Times New Roman"/>
          <w:b/>
          <w:sz w:val="24"/>
          <w:szCs w:val="24"/>
          <w:lang w:val="en"/>
        </w:rPr>
      </w:pPr>
      <w:r w:rsidRPr="00B24B0C">
        <w:rPr>
          <w:rFonts w:ascii="Century Gothic" w:eastAsia="Arial" w:hAnsi="Century Gothic" w:cs="Arial"/>
          <w:b/>
          <w:color w:val="333333"/>
          <w:sz w:val="24"/>
          <w:shd w:val="clear" w:color="auto" w:fill="FFFFFF"/>
          <w:lang w:val="en"/>
        </w:rPr>
        <w:t>American Psychological Association</w:t>
      </w:r>
    </w:p>
    <w:p w:rsidR="00B24B0C" w:rsidRPr="00B24B0C" w:rsidRDefault="00B24B0C" w:rsidP="00B24B0C">
      <w:pPr>
        <w:spacing w:after="0" w:line="276" w:lineRule="auto"/>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w:t>
      </w:r>
      <w:hyperlink r:id="rId54" w:history="1">
        <w:r w:rsidRPr="00B24B0C">
          <w:rPr>
            <w:rFonts w:ascii="Century Gothic" w:eastAsia="Arial" w:hAnsi="Century Gothic" w:cs="Times New Roman"/>
            <w:color w:val="0000FF"/>
            <w:sz w:val="24"/>
            <w:szCs w:val="24"/>
            <w:u w:val="single"/>
            <w:lang w:val="en"/>
          </w:rPr>
          <w:t>www.apa.org</w:t>
        </w:r>
      </w:hyperlink>
      <w:r w:rsidRPr="00B24B0C">
        <w:rPr>
          <w:rFonts w:ascii="Century Gothic" w:eastAsia="Arial" w:hAnsi="Century Gothic" w:cs="Times New Roman"/>
          <w:sz w:val="24"/>
          <w:szCs w:val="24"/>
          <w:lang w:val="en"/>
        </w:rPr>
        <w:t xml:space="preserve">) </w:t>
      </w:r>
    </w:p>
    <w:p w:rsidR="00B24B0C" w:rsidRPr="00B24B0C" w:rsidRDefault="00B24B0C" w:rsidP="00B24B0C">
      <w:pPr>
        <w:numPr>
          <w:ilvl w:val="0"/>
          <w:numId w:val="12"/>
        </w:numPr>
        <w:pBdr>
          <w:top w:val="nil"/>
          <w:left w:val="nil"/>
          <w:bottom w:val="nil"/>
          <w:right w:val="nil"/>
          <w:between w:val="nil"/>
        </w:pBdr>
        <w:spacing w:before="200" w:after="0" w:line="276" w:lineRule="auto"/>
        <w:rPr>
          <w:rFonts w:ascii="Century Gothic" w:eastAsia="Arial" w:hAnsi="Century Gothic" w:cs="Times New Roman"/>
          <w:b/>
          <w:sz w:val="24"/>
          <w:szCs w:val="24"/>
          <w:lang w:val="en"/>
        </w:rPr>
      </w:pPr>
      <w:r w:rsidRPr="00B24B0C">
        <w:rPr>
          <w:rFonts w:ascii="Century Gothic" w:eastAsia="Arial" w:hAnsi="Century Gothic" w:cs="Times New Roman"/>
          <w:b/>
          <w:sz w:val="24"/>
          <w:szCs w:val="24"/>
          <w:lang w:val="en"/>
        </w:rPr>
        <w:t>Mayo Clinic</w:t>
      </w:r>
    </w:p>
    <w:p w:rsidR="00B24B0C" w:rsidRPr="00B24B0C" w:rsidRDefault="00B24B0C" w:rsidP="00B24B0C">
      <w:pPr>
        <w:spacing w:after="0" w:line="276" w:lineRule="auto"/>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w:t>
      </w:r>
      <w:hyperlink r:id="rId55" w:history="1">
        <w:r w:rsidRPr="00B24B0C">
          <w:rPr>
            <w:rFonts w:ascii="Century Gothic" w:eastAsia="Arial" w:hAnsi="Century Gothic" w:cs="Times New Roman"/>
            <w:color w:val="0000FF"/>
            <w:sz w:val="24"/>
            <w:szCs w:val="24"/>
            <w:u w:val="single"/>
            <w:lang w:val="en"/>
          </w:rPr>
          <w:t>www.mayoclinic.org</w:t>
        </w:r>
      </w:hyperlink>
      <w:r w:rsidRPr="00B24B0C">
        <w:rPr>
          <w:rFonts w:ascii="Century Gothic" w:eastAsia="Arial" w:hAnsi="Century Gothic" w:cs="Times New Roman"/>
          <w:sz w:val="24"/>
          <w:szCs w:val="24"/>
          <w:lang w:val="en"/>
        </w:rPr>
        <w:t xml:space="preserve">) </w:t>
      </w:r>
    </w:p>
    <w:p w:rsidR="00B24B0C" w:rsidRPr="00B24B0C" w:rsidRDefault="00B24B0C" w:rsidP="00B24B0C">
      <w:pPr>
        <w:numPr>
          <w:ilvl w:val="0"/>
          <w:numId w:val="12"/>
        </w:numPr>
        <w:pBdr>
          <w:top w:val="nil"/>
          <w:left w:val="nil"/>
          <w:bottom w:val="nil"/>
          <w:right w:val="nil"/>
          <w:between w:val="nil"/>
        </w:pBdr>
        <w:spacing w:before="200" w:after="0" w:line="276" w:lineRule="auto"/>
        <w:rPr>
          <w:rFonts w:ascii="Century Gothic" w:eastAsia="Arial" w:hAnsi="Century Gothic" w:cs="Times New Roman"/>
          <w:b/>
          <w:sz w:val="24"/>
          <w:szCs w:val="24"/>
          <w:lang w:val="en"/>
        </w:rPr>
      </w:pPr>
      <w:r w:rsidRPr="00B24B0C">
        <w:rPr>
          <w:rFonts w:ascii="Century Gothic" w:eastAsia="Arial" w:hAnsi="Century Gothic" w:cs="Arial"/>
          <w:b/>
          <w:color w:val="333333"/>
          <w:sz w:val="24"/>
          <w:shd w:val="clear" w:color="auto" w:fill="FFFFFF"/>
          <w:lang w:val="en"/>
        </w:rPr>
        <w:t>American Academy of Child and Adolescent Psychiatry (AACAP)</w:t>
      </w:r>
    </w:p>
    <w:p w:rsidR="00B24B0C" w:rsidRPr="00B24B0C" w:rsidRDefault="00B24B0C" w:rsidP="00B24B0C">
      <w:pPr>
        <w:spacing w:after="0"/>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w:t>
      </w:r>
      <w:hyperlink r:id="rId56" w:history="1">
        <w:r w:rsidRPr="00B24B0C">
          <w:rPr>
            <w:rFonts w:ascii="Century Gothic" w:eastAsia="Arial" w:hAnsi="Century Gothic" w:cs="Times New Roman"/>
            <w:color w:val="0000FF"/>
            <w:sz w:val="24"/>
            <w:szCs w:val="24"/>
            <w:u w:val="single"/>
            <w:lang w:val="en"/>
          </w:rPr>
          <w:t>www.aacap.org</w:t>
        </w:r>
      </w:hyperlink>
      <w:r w:rsidRPr="00B24B0C">
        <w:rPr>
          <w:rFonts w:ascii="Century Gothic" w:eastAsia="Arial" w:hAnsi="Century Gothic" w:cs="Times New Roman"/>
          <w:sz w:val="24"/>
          <w:szCs w:val="24"/>
          <w:lang w:val="en"/>
        </w:rPr>
        <w:t xml:space="preserve">) </w:t>
      </w:r>
    </w:p>
    <w:p w:rsidR="00B24B0C" w:rsidRPr="00B24B0C" w:rsidRDefault="00B24B0C" w:rsidP="00B24B0C">
      <w:pPr>
        <w:spacing w:after="0"/>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The AACAP is a great resource for families and youth. </w:t>
      </w:r>
    </w:p>
    <w:p w:rsidR="00B24B0C" w:rsidRPr="00B24B0C" w:rsidRDefault="00B24B0C" w:rsidP="00B24B0C">
      <w:pPr>
        <w:spacing w:after="0"/>
        <w:rPr>
          <w:rFonts w:ascii="Century Gothic" w:eastAsia="Arial" w:hAnsi="Century Gothic" w:cs="Times New Roman"/>
          <w:sz w:val="24"/>
          <w:szCs w:val="24"/>
          <w:lang w:val="en"/>
        </w:rPr>
      </w:pPr>
    </w:p>
    <w:p w:rsidR="00B24B0C" w:rsidRPr="00B24B0C" w:rsidRDefault="00B24B0C" w:rsidP="00B24B0C">
      <w:pPr>
        <w:pBdr>
          <w:top w:val="nil"/>
          <w:left w:val="nil"/>
          <w:bottom w:val="nil"/>
          <w:right w:val="nil"/>
          <w:between w:val="nil"/>
        </w:pBdr>
        <w:rPr>
          <w:rFonts w:ascii="Century Gothic" w:eastAsia="Calibri" w:hAnsi="Century Gothic" w:cs="Times New Roman"/>
          <w:color w:val="000000"/>
          <w:sz w:val="24"/>
          <w:szCs w:val="24"/>
        </w:rPr>
      </w:pPr>
    </w:p>
    <w:p w:rsidR="00B24B0C" w:rsidRPr="00B24B0C" w:rsidRDefault="00B24B0C" w:rsidP="00B24B0C">
      <w:pPr>
        <w:pBdr>
          <w:top w:val="nil"/>
          <w:left w:val="nil"/>
          <w:bottom w:val="nil"/>
          <w:right w:val="nil"/>
          <w:between w:val="nil"/>
        </w:pBdr>
        <w:rPr>
          <w:rFonts w:ascii="Century Gothic" w:eastAsia="Calibri" w:hAnsi="Century Gothic" w:cs="Times New Roman"/>
          <w:b/>
          <w:color w:val="1F497D"/>
          <w:sz w:val="24"/>
          <w:szCs w:val="24"/>
          <w:u w:val="single"/>
        </w:rPr>
      </w:pPr>
      <w:r w:rsidRPr="00B24B0C">
        <w:rPr>
          <w:rFonts w:ascii="Century Gothic" w:eastAsia="Calibri" w:hAnsi="Century Gothic" w:cs="Times New Roman"/>
          <w:b/>
          <w:color w:val="1F497D"/>
          <w:sz w:val="24"/>
          <w:szCs w:val="24"/>
          <w:u w:val="single"/>
        </w:rPr>
        <w:t>Local Resources</w:t>
      </w:r>
    </w:p>
    <w:p w:rsidR="00B24B0C" w:rsidRPr="00B24B0C" w:rsidRDefault="00B24B0C" w:rsidP="00B24B0C">
      <w:pPr>
        <w:numPr>
          <w:ilvl w:val="0"/>
          <w:numId w:val="12"/>
        </w:numPr>
        <w:pBdr>
          <w:top w:val="nil"/>
          <w:left w:val="nil"/>
          <w:bottom w:val="nil"/>
          <w:right w:val="nil"/>
          <w:between w:val="nil"/>
        </w:pBdr>
        <w:spacing w:before="200" w:after="0" w:line="276"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 xml:space="preserve">Local Schools and School Districts </w:t>
      </w:r>
    </w:p>
    <w:p w:rsidR="00B24B0C" w:rsidRPr="00B24B0C" w:rsidRDefault="00B24B0C" w:rsidP="00B24B0C">
      <w:pPr>
        <w:spacing w:after="0" w:line="276" w:lineRule="auto"/>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Many schools have counselors, social workers, nurses, and school psychologists who are trained in mental health prevention, evaluation, and interventions. </w:t>
      </w:r>
    </w:p>
    <w:p w:rsidR="00B24B0C" w:rsidRPr="00B24B0C" w:rsidRDefault="00B24B0C" w:rsidP="00B24B0C">
      <w:pPr>
        <w:numPr>
          <w:ilvl w:val="0"/>
          <w:numId w:val="12"/>
        </w:numPr>
        <w:pBdr>
          <w:top w:val="nil"/>
          <w:left w:val="nil"/>
          <w:bottom w:val="nil"/>
          <w:right w:val="nil"/>
          <w:between w:val="nil"/>
        </w:pBdr>
        <w:spacing w:before="200" w:after="0" w:line="276"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Local Hospitals and Medical Providers</w:t>
      </w:r>
    </w:p>
    <w:p w:rsidR="00B24B0C" w:rsidRPr="00B24B0C" w:rsidRDefault="00B24B0C" w:rsidP="00B24B0C">
      <w:pPr>
        <w:spacing w:after="0" w:line="276" w:lineRule="auto"/>
        <w:ind w:left="720"/>
        <w:rPr>
          <w:rFonts w:ascii="Century Gothic" w:eastAsia="Arial" w:hAnsi="Century Gothic" w:cs="Times New Roman"/>
          <w:sz w:val="24"/>
          <w:szCs w:val="24"/>
          <w:lang w:val="en"/>
        </w:rPr>
      </w:pPr>
      <w:r w:rsidRPr="00B24B0C">
        <w:rPr>
          <w:rFonts w:ascii="Century Gothic" w:eastAsia="Arial" w:hAnsi="Century Gothic" w:cs="Times New Roman"/>
          <w:sz w:val="24"/>
          <w:szCs w:val="24"/>
          <w:lang w:val="en"/>
        </w:rPr>
        <w:t xml:space="preserve">Can assist with mental health crisis situations. In a crisis, take the individual to the nearest emergency room. Primary care providers can also connect families to mental health supports. </w:t>
      </w:r>
    </w:p>
    <w:p w:rsidR="00B24B0C" w:rsidRPr="00B24B0C" w:rsidRDefault="00B24B0C" w:rsidP="00B24B0C">
      <w:pPr>
        <w:numPr>
          <w:ilvl w:val="0"/>
          <w:numId w:val="12"/>
        </w:numPr>
        <w:pBdr>
          <w:top w:val="nil"/>
          <w:left w:val="nil"/>
          <w:bottom w:val="nil"/>
          <w:right w:val="nil"/>
          <w:between w:val="nil"/>
        </w:pBdr>
        <w:spacing w:before="200" w:after="0" w:line="276" w:lineRule="auto"/>
        <w:rPr>
          <w:rFonts w:ascii="Century Gothic" w:eastAsia="Arial" w:hAnsi="Century Gothic" w:cs="Times New Roman"/>
          <w:sz w:val="24"/>
          <w:szCs w:val="24"/>
          <w:lang w:val="en"/>
        </w:rPr>
      </w:pPr>
      <w:r w:rsidRPr="00B24B0C">
        <w:rPr>
          <w:rFonts w:ascii="Century Gothic" w:eastAsia="Arial" w:hAnsi="Century Gothic" w:cs="Times New Roman"/>
          <w:b/>
          <w:sz w:val="24"/>
          <w:szCs w:val="24"/>
          <w:lang w:val="en"/>
        </w:rPr>
        <w:t>PA County Mental Health Provider Contact List</w:t>
      </w:r>
    </w:p>
    <w:p w:rsidR="00B24B0C" w:rsidRPr="00B24B0C" w:rsidRDefault="00B24B0C" w:rsidP="00B24B0C">
      <w:pPr>
        <w:pBdr>
          <w:top w:val="nil"/>
          <w:left w:val="nil"/>
          <w:bottom w:val="nil"/>
          <w:right w:val="nil"/>
          <w:between w:val="nil"/>
        </w:pBdr>
        <w:rPr>
          <w:rFonts w:ascii="Calibri" w:eastAsia="Calibri" w:hAnsi="Calibri" w:cs="Calibri"/>
          <w:color w:val="000000"/>
        </w:rPr>
      </w:pPr>
    </w:p>
    <w:p w:rsidR="00B24B0C" w:rsidRPr="00B24B0C" w:rsidRDefault="00B24B0C" w:rsidP="00B24B0C">
      <w:pPr>
        <w:pBdr>
          <w:top w:val="nil"/>
          <w:left w:val="nil"/>
          <w:bottom w:val="nil"/>
          <w:right w:val="nil"/>
          <w:between w:val="nil"/>
        </w:pBdr>
        <w:rPr>
          <w:rFonts w:ascii="Calibri" w:eastAsia="Calibri" w:hAnsi="Calibri" w:cs="Calibri"/>
          <w:color w:val="000000"/>
        </w:rPr>
      </w:pPr>
    </w:p>
    <w:p w:rsidR="00B24B0C" w:rsidRPr="00B24B0C" w:rsidRDefault="00B24B0C" w:rsidP="00B24B0C">
      <w:pPr>
        <w:pBdr>
          <w:top w:val="nil"/>
          <w:left w:val="nil"/>
          <w:bottom w:val="nil"/>
          <w:right w:val="nil"/>
          <w:between w:val="nil"/>
        </w:pBdr>
        <w:jc w:val="center"/>
        <w:rPr>
          <w:rFonts w:ascii="Century Gothic" w:eastAsia="Calibri" w:hAnsi="Century Gothic" w:cs="Calibri"/>
          <w:color w:val="000000"/>
          <w:sz w:val="24"/>
        </w:rPr>
      </w:pPr>
      <w:r w:rsidRPr="00B24B0C">
        <w:rPr>
          <w:rFonts w:ascii="Century Gothic" w:eastAsia="Calibri" w:hAnsi="Century Gothic" w:cs="Calibri"/>
          <w:color w:val="000000"/>
          <w:sz w:val="24"/>
        </w:rPr>
        <w:t>[Resource listings current as of May 2018]</w:t>
      </w:r>
    </w:p>
    <w:p w:rsidR="00B24B0C" w:rsidRDefault="00B24B0C"/>
    <w:p w:rsidR="00B24B0C" w:rsidRPr="00A30E59" w:rsidRDefault="00B24B0C" w:rsidP="00B24B0C">
      <w:pPr>
        <w:rPr>
          <w:rFonts w:ascii="Century Gothic" w:hAnsi="Century Gothic"/>
          <w:b/>
        </w:rPr>
      </w:pPr>
      <w:r w:rsidRPr="00A30E59">
        <w:rPr>
          <w:rFonts w:ascii="Century Gothic" w:hAnsi="Century Gothic"/>
          <w:b/>
        </w:rPr>
        <w:lastRenderedPageBreak/>
        <w:t xml:space="preserve">Allegheny County Department </w:t>
      </w:r>
      <w:r w:rsidR="005150C4" w:rsidRPr="00A30E59">
        <w:rPr>
          <w:rFonts w:ascii="Century Gothic" w:hAnsi="Century Gothic"/>
          <w:b/>
        </w:rPr>
        <w:t>of</w:t>
      </w:r>
      <w:r w:rsidRPr="00A30E59">
        <w:rPr>
          <w:rFonts w:ascii="Century Gothic" w:hAnsi="Century Gothic"/>
          <w:b/>
        </w:rPr>
        <w:t xml:space="preserve"> Human Services</w:t>
      </w:r>
    </w:p>
    <w:p w:rsidR="00B24B0C" w:rsidRPr="00A30E59" w:rsidRDefault="00B24B0C" w:rsidP="00B24B0C">
      <w:pPr>
        <w:spacing w:after="0"/>
        <w:rPr>
          <w:rFonts w:ascii="Century Gothic" w:hAnsi="Century Gothic"/>
        </w:rPr>
      </w:pPr>
      <w:r w:rsidRPr="00A30E59">
        <w:rPr>
          <w:rFonts w:ascii="Century Gothic" w:hAnsi="Century Gothic"/>
        </w:rPr>
        <w:t xml:space="preserve">Website- www.alleghenycounty.us/Human-Services/Programs-Services/Disabilities/Mental-Health.aspx </w:t>
      </w:r>
      <w:r w:rsidRPr="00A30E59">
        <w:rPr>
          <w:rFonts w:ascii="Century Gothic" w:hAnsi="Century Gothic"/>
        </w:rPr>
        <w:cr/>
        <w:t>Phone- (412) 350-4456</w:t>
      </w:r>
    </w:p>
    <w:p w:rsidR="00B24B0C" w:rsidRPr="00A30E59" w:rsidRDefault="00B24B0C" w:rsidP="00B24B0C">
      <w:pPr>
        <w:spacing w:after="0"/>
        <w:rPr>
          <w:rFonts w:ascii="Century Gothic" w:hAnsi="Century Gothic"/>
        </w:rPr>
      </w:pPr>
      <w:r w:rsidRPr="00A30E59">
        <w:rPr>
          <w:rFonts w:ascii="Century Gothic" w:hAnsi="Century Gothic"/>
        </w:rPr>
        <w:t>Crisis Services- 1-(888) 796-8226 (1-888-7-YOU CAN)</w:t>
      </w:r>
    </w:p>
    <w:p w:rsidR="00B24B0C" w:rsidRPr="00A30E59" w:rsidRDefault="00B24B0C" w:rsidP="00B24B0C">
      <w:pPr>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Armstrong/Indiana Behavioral &amp; Developmental Health Program</w:t>
      </w:r>
    </w:p>
    <w:p w:rsidR="00B24B0C" w:rsidRPr="00A30E59" w:rsidRDefault="00B24B0C" w:rsidP="00B24B0C">
      <w:pPr>
        <w:spacing w:after="0"/>
        <w:rPr>
          <w:rFonts w:ascii="Century Gothic" w:hAnsi="Century Gothic"/>
        </w:rPr>
      </w:pPr>
      <w:r w:rsidRPr="00A30E59">
        <w:rPr>
          <w:rFonts w:ascii="Century Gothic" w:hAnsi="Century Gothic"/>
        </w:rPr>
        <w:t>Website- www.aibdhp.org</w:t>
      </w:r>
      <w:r w:rsidRPr="00A30E59">
        <w:rPr>
          <w:rFonts w:ascii="Century Gothic" w:hAnsi="Century Gothic"/>
        </w:rPr>
        <w:cr/>
        <w:t>Phone- (724) 548-3451</w:t>
      </w:r>
    </w:p>
    <w:p w:rsidR="00B24B0C" w:rsidRPr="00A30E59" w:rsidRDefault="00B24B0C" w:rsidP="00B24B0C">
      <w:pPr>
        <w:spacing w:after="0"/>
        <w:rPr>
          <w:rFonts w:ascii="Century Gothic" w:hAnsi="Century Gothic"/>
        </w:rPr>
      </w:pPr>
      <w:r w:rsidRPr="00A30E59">
        <w:rPr>
          <w:rFonts w:ascii="Century Gothic" w:hAnsi="Century Gothic"/>
        </w:rPr>
        <w:t>Crisis Services- 1-(877) 333-2470</w:t>
      </w:r>
    </w:p>
    <w:p w:rsidR="00B24B0C" w:rsidRPr="00A30E59" w:rsidRDefault="00B24B0C" w:rsidP="00B24B0C">
      <w:pPr>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Beaver County Behavioral Health</w:t>
      </w:r>
    </w:p>
    <w:p w:rsidR="00B24B0C" w:rsidRPr="00A30E59" w:rsidRDefault="00B24B0C" w:rsidP="00B24B0C">
      <w:pPr>
        <w:spacing w:after="0"/>
        <w:rPr>
          <w:rFonts w:ascii="Century Gothic" w:hAnsi="Century Gothic"/>
        </w:rPr>
      </w:pPr>
      <w:r w:rsidRPr="00A30E59">
        <w:rPr>
          <w:rFonts w:ascii="Century Gothic" w:hAnsi="Century Gothic"/>
        </w:rPr>
        <w:t>Website- www.beavercountypa.gov/depts/bh/pages/default.aspx</w:t>
      </w:r>
      <w:r w:rsidRPr="00A30E59">
        <w:rPr>
          <w:rFonts w:ascii="Century Gothic" w:hAnsi="Century Gothic"/>
        </w:rPr>
        <w:cr/>
        <w:t>Phone- (724) 891-2827</w:t>
      </w:r>
    </w:p>
    <w:p w:rsidR="00B24B0C" w:rsidRPr="00A30E59" w:rsidRDefault="00B24B0C" w:rsidP="00B24B0C">
      <w:pPr>
        <w:rPr>
          <w:rFonts w:ascii="Century Gothic" w:hAnsi="Century Gothic"/>
        </w:rPr>
      </w:pPr>
      <w:r w:rsidRPr="00A30E59">
        <w:rPr>
          <w:rFonts w:ascii="Century Gothic" w:hAnsi="Century Gothic"/>
        </w:rPr>
        <w:t>Crisis Services- 1-(800) 400-6180</w:t>
      </w:r>
    </w:p>
    <w:p w:rsidR="00B24B0C" w:rsidRPr="00A30E59" w:rsidRDefault="00B24B0C" w:rsidP="00B24B0C">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 xml:space="preserve">Bedford-Somerset Developmental </w:t>
      </w:r>
      <w:r w:rsidR="005150C4" w:rsidRPr="00A30E59">
        <w:rPr>
          <w:rFonts w:ascii="Century Gothic" w:hAnsi="Century Gothic"/>
          <w:b/>
        </w:rPr>
        <w:t>and</w:t>
      </w:r>
      <w:r w:rsidRPr="00A30E59">
        <w:rPr>
          <w:rFonts w:ascii="Century Gothic" w:hAnsi="Century Gothic"/>
          <w:b/>
        </w:rPr>
        <w:t xml:space="preserve"> Behavioral Health Services (DBHS)</w:t>
      </w:r>
    </w:p>
    <w:p w:rsidR="00B24B0C" w:rsidRPr="00A30E59" w:rsidRDefault="00B24B0C" w:rsidP="00B24B0C">
      <w:pPr>
        <w:spacing w:after="0"/>
        <w:rPr>
          <w:rFonts w:ascii="Century Gothic" w:hAnsi="Century Gothic"/>
        </w:rPr>
      </w:pPr>
      <w:r w:rsidRPr="00A30E59">
        <w:rPr>
          <w:rFonts w:ascii="Century Gothic" w:hAnsi="Century Gothic"/>
        </w:rPr>
        <w:t>Website- www.dbhs.co</w:t>
      </w:r>
      <w:r w:rsidRPr="00A30E59">
        <w:rPr>
          <w:rFonts w:ascii="Century Gothic" w:hAnsi="Century Gothic"/>
        </w:rPr>
        <w:cr/>
        <w:t>Phone- Bedford: (814) 623-5166     Somerset: (814) 443-4891</w:t>
      </w:r>
    </w:p>
    <w:p w:rsidR="00B24B0C" w:rsidRPr="00A30E59" w:rsidRDefault="00B24B0C" w:rsidP="00B24B0C">
      <w:pPr>
        <w:rPr>
          <w:rFonts w:ascii="Century Gothic" w:hAnsi="Century Gothic"/>
        </w:rPr>
      </w:pPr>
      <w:r w:rsidRPr="00A30E59">
        <w:rPr>
          <w:rFonts w:ascii="Century Gothic" w:hAnsi="Century Gothic"/>
        </w:rPr>
        <w:t>Crisis Services- 1-(866) 611-6467</w:t>
      </w:r>
    </w:p>
    <w:p w:rsidR="00B24B0C" w:rsidRPr="00A30E59" w:rsidRDefault="00B24B0C" w:rsidP="00B24B0C">
      <w:pPr>
        <w:spacing w:after="0"/>
        <w:rPr>
          <w:rFonts w:ascii="Century Gothic" w:hAnsi="Century Gothic"/>
          <w:b/>
        </w:rPr>
      </w:pPr>
    </w:p>
    <w:p w:rsidR="00B24B0C" w:rsidRPr="00A30E59" w:rsidRDefault="00B24B0C" w:rsidP="00B24B0C">
      <w:pPr>
        <w:rPr>
          <w:rFonts w:ascii="Century Gothic" w:hAnsi="Century Gothic"/>
          <w:b/>
        </w:rPr>
      </w:pPr>
      <w:r w:rsidRPr="00A30E59">
        <w:rPr>
          <w:rFonts w:ascii="Century Gothic" w:hAnsi="Century Gothic"/>
          <w:b/>
        </w:rPr>
        <w:t>Berks County MH/DD</w:t>
      </w:r>
    </w:p>
    <w:p w:rsidR="00B24B0C" w:rsidRPr="00A30E59" w:rsidRDefault="00B24B0C" w:rsidP="00B24B0C">
      <w:pPr>
        <w:spacing w:after="0"/>
        <w:rPr>
          <w:rFonts w:ascii="Century Gothic" w:hAnsi="Century Gothic"/>
        </w:rPr>
      </w:pPr>
      <w:r w:rsidRPr="00A30E59">
        <w:rPr>
          <w:rFonts w:ascii="Century Gothic" w:hAnsi="Century Gothic"/>
        </w:rPr>
        <w:t>Website- www.co.berks.pa.us/Dept/MHDD/Pages/default.aspx</w:t>
      </w:r>
      <w:r w:rsidRPr="00A30E59">
        <w:rPr>
          <w:rFonts w:ascii="Century Gothic" w:hAnsi="Century Gothic"/>
        </w:rPr>
        <w:cr/>
        <w:t>Phone- (610) 478-3271</w:t>
      </w:r>
    </w:p>
    <w:p w:rsidR="00B24B0C" w:rsidRPr="00A30E59" w:rsidRDefault="00B24B0C" w:rsidP="00B24B0C">
      <w:pPr>
        <w:rPr>
          <w:rFonts w:ascii="Century Gothic" w:hAnsi="Century Gothic"/>
        </w:rPr>
      </w:pPr>
      <w:r w:rsidRPr="00A30E59">
        <w:rPr>
          <w:rFonts w:ascii="Century Gothic" w:hAnsi="Century Gothic"/>
        </w:rPr>
        <w:t>Crisis Services- (610) 236-0530</w:t>
      </w:r>
    </w:p>
    <w:p w:rsidR="00B24B0C" w:rsidRPr="00A30E59" w:rsidRDefault="00B24B0C" w:rsidP="00B24B0C">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Blair County MH/BH/ID Programs</w:t>
      </w:r>
    </w:p>
    <w:p w:rsidR="00B24B0C" w:rsidRPr="00A30E59" w:rsidRDefault="00B24B0C" w:rsidP="00B24B0C">
      <w:pPr>
        <w:spacing w:after="0"/>
        <w:rPr>
          <w:rFonts w:ascii="Century Gothic" w:hAnsi="Century Gothic"/>
        </w:rPr>
      </w:pPr>
      <w:r w:rsidRPr="00A30E59">
        <w:rPr>
          <w:rFonts w:ascii="Century Gothic" w:hAnsi="Century Gothic"/>
        </w:rPr>
        <w:t>Website- www.dss.blairco.org/</w:t>
      </w:r>
      <w:r w:rsidRPr="00A30E59">
        <w:rPr>
          <w:rFonts w:ascii="Century Gothic" w:hAnsi="Century Gothic"/>
        </w:rPr>
        <w:cr/>
        <w:t>Phone-</w:t>
      </w:r>
      <w:r w:rsidRPr="00A30E59">
        <w:rPr>
          <w:rFonts w:ascii="Century Gothic" w:hAnsi="Century Gothic"/>
        </w:rPr>
        <w:tab/>
        <w:t>(814) 693-3023</w:t>
      </w:r>
    </w:p>
    <w:p w:rsidR="00B24B0C" w:rsidRPr="00A30E59" w:rsidRDefault="00B24B0C" w:rsidP="00B24B0C">
      <w:pPr>
        <w:rPr>
          <w:rFonts w:ascii="Century Gothic" w:hAnsi="Century Gothic"/>
        </w:rPr>
      </w:pPr>
      <w:r w:rsidRPr="00A30E59">
        <w:rPr>
          <w:rFonts w:ascii="Century Gothic" w:hAnsi="Century Gothic"/>
        </w:rPr>
        <w:t>Crisis Services- (814) 889-2141 Choose option 1</w:t>
      </w:r>
    </w:p>
    <w:p w:rsidR="00B24B0C" w:rsidRPr="00A30E59" w:rsidRDefault="00B24B0C" w:rsidP="00B24B0C">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Bradford/Sullivan MH/ID</w:t>
      </w:r>
    </w:p>
    <w:p w:rsidR="00B24B0C" w:rsidRPr="00A30E59" w:rsidRDefault="00B24B0C" w:rsidP="00B24B0C">
      <w:pPr>
        <w:spacing w:after="0"/>
        <w:rPr>
          <w:rFonts w:ascii="Century Gothic" w:hAnsi="Century Gothic"/>
        </w:rPr>
      </w:pPr>
      <w:r w:rsidRPr="00A30E59">
        <w:rPr>
          <w:rFonts w:ascii="Century Gothic" w:hAnsi="Century Gothic"/>
        </w:rPr>
        <w:t>Website- www.bradfordcountypa.org/index.php/human-services/mental-health-services</w:t>
      </w:r>
      <w:r w:rsidRPr="00A30E59">
        <w:rPr>
          <w:rFonts w:ascii="Century Gothic" w:hAnsi="Century Gothic"/>
        </w:rPr>
        <w:cr/>
        <w:t>Phone- 1-(800) 588-1828</w:t>
      </w:r>
    </w:p>
    <w:p w:rsidR="00B24B0C" w:rsidRPr="00A30E59" w:rsidRDefault="00B24B0C" w:rsidP="00B24B0C">
      <w:pPr>
        <w:rPr>
          <w:rFonts w:ascii="Century Gothic" w:hAnsi="Century Gothic"/>
        </w:rPr>
      </w:pPr>
      <w:r w:rsidRPr="00A30E59">
        <w:rPr>
          <w:rFonts w:ascii="Century Gothic" w:hAnsi="Century Gothic"/>
        </w:rPr>
        <w:t>Crisis Services- 1-(888) 829-1341</w:t>
      </w:r>
    </w:p>
    <w:p w:rsidR="00B24B0C" w:rsidRPr="00A30E59" w:rsidRDefault="00B24B0C" w:rsidP="00B24B0C">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Bucks County Dept. Of Mental Health/Developmental Programs</w:t>
      </w:r>
    </w:p>
    <w:p w:rsidR="00B24B0C" w:rsidRPr="00A30E59" w:rsidRDefault="00B24B0C" w:rsidP="00B24B0C">
      <w:pPr>
        <w:spacing w:after="0"/>
        <w:rPr>
          <w:rFonts w:ascii="Century Gothic" w:hAnsi="Century Gothic"/>
        </w:rPr>
      </w:pPr>
      <w:r w:rsidRPr="00A30E59">
        <w:rPr>
          <w:rFonts w:ascii="Century Gothic" w:hAnsi="Century Gothic"/>
        </w:rPr>
        <w:t>Website- www.buckscounty.org/government/HumanServices/MHDP</w:t>
      </w:r>
      <w:r w:rsidRPr="00A30E59">
        <w:rPr>
          <w:rFonts w:ascii="Century Gothic" w:hAnsi="Century Gothic"/>
        </w:rPr>
        <w:cr/>
        <w:t>Phone- Central &amp; Upper Bucks: (215) 345-2273</w:t>
      </w:r>
      <w:r w:rsidRPr="00A30E59">
        <w:rPr>
          <w:rFonts w:ascii="Century Gothic" w:hAnsi="Century Gothic"/>
        </w:rPr>
        <w:tab/>
        <w:t>Lower Bucks: (215) 785-9765</w:t>
      </w:r>
    </w:p>
    <w:p w:rsidR="00B24B0C" w:rsidRPr="00A30E59" w:rsidRDefault="00B24B0C" w:rsidP="00B24B0C">
      <w:pPr>
        <w:rPr>
          <w:rFonts w:ascii="Century Gothic" w:hAnsi="Century Gothic"/>
        </w:rPr>
      </w:pPr>
      <w:r w:rsidRPr="00A30E59">
        <w:rPr>
          <w:rFonts w:ascii="Century Gothic" w:hAnsi="Century Gothic"/>
        </w:rPr>
        <w:t>Crisis Services- 1-(800) 499-7455</w:t>
      </w:r>
    </w:p>
    <w:p w:rsidR="00B24B0C" w:rsidRPr="00A30E59" w:rsidRDefault="00B24B0C" w:rsidP="00B24B0C">
      <w:pPr>
        <w:spacing w:after="0"/>
        <w:rPr>
          <w:rFonts w:ascii="Century Gothic" w:hAnsi="Century Gothic"/>
          <w:b/>
        </w:rPr>
      </w:pPr>
    </w:p>
    <w:p w:rsidR="00B24B0C" w:rsidRPr="00A30E59" w:rsidRDefault="00B24B0C" w:rsidP="00B24B0C">
      <w:pPr>
        <w:rPr>
          <w:rFonts w:ascii="Century Gothic" w:hAnsi="Century Gothic"/>
          <w:b/>
        </w:rPr>
      </w:pPr>
      <w:r w:rsidRPr="00A30E59">
        <w:rPr>
          <w:rFonts w:ascii="Century Gothic" w:hAnsi="Century Gothic"/>
          <w:b/>
        </w:rPr>
        <w:t>Butler County MH/EI/ID Program</w:t>
      </w:r>
    </w:p>
    <w:p w:rsidR="00B24B0C" w:rsidRPr="00A30E59" w:rsidRDefault="00B24B0C" w:rsidP="00B24B0C">
      <w:pPr>
        <w:spacing w:after="0"/>
        <w:rPr>
          <w:rFonts w:ascii="Century Gothic" w:hAnsi="Century Gothic"/>
        </w:rPr>
      </w:pPr>
      <w:r w:rsidRPr="00A30E59">
        <w:rPr>
          <w:rFonts w:ascii="Century Gothic" w:hAnsi="Century Gothic"/>
        </w:rPr>
        <w:t>Website- www.co.butler.pa.us/mh-ei-id</w:t>
      </w:r>
      <w:r w:rsidRPr="00A30E59">
        <w:rPr>
          <w:rFonts w:ascii="Century Gothic" w:hAnsi="Century Gothic"/>
        </w:rPr>
        <w:cr/>
        <w:t>Phone- (724) 284-5114</w:t>
      </w:r>
    </w:p>
    <w:p w:rsidR="00B24B0C" w:rsidRPr="00A30E59" w:rsidRDefault="00B24B0C" w:rsidP="00B24B0C">
      <w:pPr>
        <w:rPr>
          <w:rFonts w:ascii="Century Gothic" w:hAnsi="Century Gothic"/>
        </w:rPr>
      </w:pPr>
      <w:r w:rsidRPr="00A30E59">
        <w:rPr>
          <w:rFonts w:ascii="Century Gothic" w:hAnsi="Century Gothic"/>
        </w:rPr>
        <w:t>Crisis Services- 1-(800) 292-3866</w:t>
      </w:r>
    </w:p>
    <w:p w:rsidR="00B24B0C" w:rsidRPr="00A30E59" w:rsidRDefault="00B24B0C" w:rsidP="00B24B0C">
      <w:pPr>
        <w:spacing w:after="0"/>
        <w:rPr>
          <w:rFonts w:ascii="Century Gothic" w:hAnsi="Century Gothic"/>
          <w:b/>
        </w:rPr>
      </w:pPr>
    </w:p>
    <w:p w:rsidR="00B24B0C" w:rsidRPr="00A30E59" w:rsidRDefault="00B24B0C" w:rsidP="00B24B0C">
      <w:pPr>
        <w:rPr>
          <w:rFonts w:ascii="Century Gothic" w:hAnsi="Century Gothic"/>
          <w:b/>
        </w:rPr>
      </w:pPr>
      <w:r w:rsidRPr="00A30E59">
        <w:rPr>
          <w:rFonts w:ascii="Century Gothic" w:hAnsi="Century Gothic"/>
          <w:b/>
        </w:rPr>
        <w:t>Cambria County Behavioral Health/Intellectual Disabilities Program</w:t>
      </w:r>
    </w:p>
    <w:p w:rsidR="00B24B0C" w:rsidRPr="00A30E59" w:rsidRDefault="00B24B0C" w:rsidP="00B24B0C">
      <w:pPr>
        <w:spacing w:after="0"/>
        <w:rPr>
          <w:rFonts w:ascii="Century Gothic" w:hAnsi="Century Gothic"/>
        </w:rPr>
      </w:pPr>
      <w:r w:rsidRPr="00A30E59">
        <w:rPr>
          <w:rFonts w:ascii="Century Gothic" w:hAnsi="Century Gothic"/>
        </w:rPr>
        <w:t>Website- www.cambriacountypa.gov/behavioral-health.aspx</w:t>
      </w:r>
      <w:r w:rsidRPr="00A30E59">
        <w:rPr>
          <w:rFonts w:ascii="Century Gothic" w:hAnsi="Century Gothic"/>
        </w:rPr>
        <w:cr/>
        <w:t>Phone- (814) 535-8531</w:t>
      </w:r>
      <w:r w:rsidRPr="00A30E59">
        <w:rPr>
          <w:rFonts w:ascii="Century Gothic" w:hAnsi="Century Gothic"/>
        </w:rPr>
        <w:tab/>
        <w:t>Ebensburg Satellite Office: (814) 472-4400</w:t>
      </w:r>
    </w:p>
    <w:p w:rsidR="00B24B0C" w:rsidRPr="00A30E59" w:rsidRDefault="00B24B0C" w:rsidP="00B24B0C">
      <w:pPr>
        <w:rPr>
          <w:rFonts w:ascii="Century Gothic" w:hAnsi="Century Gothic"/>
        </w:rPr>
      </w:pPr>
      <w:r w:rsidRPr="00A30E59">
        <w:rPr>
          <w:rFonts w:ascii="Century Gothic" w:hAnsi="Century Gothic"/>
        </w:rPr>
        <w:t>Crisis Services- 1-(877) 268-9463</w:t>
      </w:r>
    </w:p>
    <w:p w:rsidR="00B24B0C" w:rsidRPr="00A30E59" w:rsidRDefault="00B24B0C" w:rsidP="00B24B0C">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Cameron/Elk Counties Behavioral &amp; Development Programs</w:t>
      </w:r>
    </w:p>
    <w:p w:rsidR="00B24B0C" w:rsidRPr="00A30E59" w:rsidRDefault="00B24B0C" w:rsidP="00B24B0C">
      <w:pPr>
        <w:spacing w:after="0"/>
        <w:rPr>
          <w:rFonts w:ascii="Century Gothic" w:hAnsi="Century Gothic"/>
        </w:rPr>
      </w:pPr>
      <w:r w:rsidRPr="00A30E59">
        <w:rPr>
          <w:rFonts w:ascii="Century Gothic" w:hAnsi="Century Gothic"/>
        </w:rPr>
        <w:t xml:space="preserve"> Website- www.cemhmr.org</w:t>
      </w:r>
      <w:r w:rsidRPr="00A30E59">
        <w:rPr>
          <w:rFonts w:ascii="Century Gothic" w:hAnsi="Century Gothic"/>
        </w:rPr>
        <w:cr/>
        <w:t>Phone- (814) 772-8016</w:t>
      </w:r>
    </w:p>
    <w:p w:rsidR="00B24B0C" w:rsidRPr="00A30E59" w:rsidRDefault="00B24B0C" w:rsidP="00B24B0C">
      <w:pPr>
        <w:rPr>
          <w:rFonts w:ascii="Century Gothic" w:hAnsi="Century Gothic"/>
        </w:rPr>
      </w:pPr>
      <w:r w:rsidRPr="00A30E59">
        <w:rPr>
          <w:rFonts w:ascii="Century Gothic" w:hAnsi="Century Gothic"/>
        </w:rPr>
        <w:t>Crisis Services- 1-(800) 652-0562</w:t>
      </w:r>
    </w:p>
    <w:p w:rsidR="00B24B0C" w:rsidRPr="00A30E59" w:rsidRDefault="00B24B0C" w:rsidP="00B24B0C">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Carbon-Monroe-Pike MH/DS</w:t>
      </w:r>
    </w:p>
    <w:p w:rsidR="00B24B0C" w:rsidRPr="00A30E59" w:rsidRDefault="00B24B0C" w:rsidP="00B24B0C">
      <w:pPr>
        <w:spacing w:after="0"/>
        <w:rPr>
          <w:rFonts w:ascii="Century Gothic" w:hAnsi="Century Gothic"/>
        </w:rPr>
      </w:pPr>
      <w:r w:rsidRPr="00A30E59">
        <w:rPr>
          <w:rFonts w:ascii="Century Gothic" w:hAnsi="Century Gothic"/>
        </w:rPr>
        <w:t>Website- www.cmpmhds.org/</w:t>
      </w:r>
      <w:r w:rsidRPr="00A30E59">
        <w:rPr>
          <w:rFonts w:ascii="Century Gothic" w:hAnsi="Century Gothic"/>
        </w:rPr>
        <w:cr/>
        <w:t xml:space="preserve">Phone- Monroe </w:t>
      </w:r>
      <w:r w:rsidR="005150C4" w:rsidRPr="00A30E59">
        <w:rPr>
          <w:rFonts w:ascii="Century Gothic" w:hAnsi="Century Gothic"/>
        </w:rPr>
        <w:t>County :</w:t>
      </w:r>
      <w:r w:rsidRPr="00A30E59">
        <w:rPr>
          <w:rFonts w:ascii="Century Gothic" w:hAnsi="Century Gothic"/>
        </w:rPr>
        <w:t>(570) 420-1900  Carbon County:(610) 377-0773</w:t>
      </w:r>
      <w:r w:rsidRPr="00A30E59">
        <w:rPr>
          <w:rFonts w:ascii="Century Gothic" w:hAnsi="Century Gothic"/>
        </w:rPr>
        <w:tab/>
        <w:t>Pike County:(570) 296-6484</w:t>
      </w:r>
    </w:p>
    <w:p w:rsidR="00B24B0C" w:rsidRPr="00A30E59" w:rsidRDefault="00B24B0C" w:rsidP="00B24B0C">
      <w:pPr>
        <w:rPr>
          <w:rFonts w:ascii="Century Gothic" w:hAnsi="Century Gothic"/>
        </w:rPr>
      </w:pPr>
      <w:r w:rsidRPr="00A30E59">
        <w:rPr>
          <w:rFonts w:ascii="Century Gothic" w:hAnsi="Century Gothic"/>
        </w:rPr>
        <w:t>Crisis Services- 1-(800)-338-6467 TTY: (570) 420-1904</w:t>
      </w:r>
    </w:p>
    <w:p w:rsidR="00B24B0C" w:rsidRPr="00A30E59" w:rsidRDefault="00B24B0C" w:rsidP="00B24B0C">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Centre County MH/ID/EI</w:t>
      </w:r>
    </w:p>
    <w:p w:rsidR="00B24B0C" w:rsidRPr="00A30E59" w:rsidRDefault="00B24B0C" w:rsidP="00B24B0C">
      <w:pPr>
        <w:spacing w:after="0"/>
        <w:rPr>
          <w:rFonts w:ascii="Century Gothic" w:hAnsi="Century Gothic"/>
        </w:rPr>
      </w:pPr>
      <w:r w:rsidRPr="00A30E59">
        <w:rPr>
          <w:rFonts w:ascii="Century Gothic" w:hAnsi="Century Gothic"/>
        </w:rPr>
        <w:t>Website- www.centrecountypa.gov/index.aspx</w:t>
      </w:r>
      <w:r w:rsidRPr="00A30E59">
        <w:rPr>
          <w:rFonts w:ascii="Century Gothic" w:hAnsi="Century Gothic"/>
        </w:rPr>
        <w:cr/>
        <w:t>Phone- (814) 355-6786 and (814) 355-6744</w:t>
      </w:r>
    </w:p>
    <w:p w:rsidR="00B24B0C" w:rsidRPr="00A30E59" w:rsidRDefault="00B24B0C" w:rsidP="00B24B0C">
      <w:pPr>
        <w:rPr>
          <w:rFonts w:ascii="Century Gothic" w:hAnsi="Century Gothic"/>
        </w:rPr>
      </w:pPr>
      <w:r w:rsidRPr="00A30E59">
        <w:rPr>
          <w:rFonts w:ascii="Century Gothic" w:hAnsi="Century Gothic"/>
        </w:rPr>
        <w:t>Crisis Services- 1-(800) 643-5432</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Chester County Dept. Of Mental Health/Intellectual &amp; Developmental Disabilities</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www.chesco.org/615/Mental-HealthIntellectual-Dev-Disabiliti</w:t>
      </w:r>
      <w:r w:rsidRPr="00A30E59">
        <w:rPr>
          <w:rFonts w:ascii="Century Gothic" w:hAnsi="Century Gothic"/>
        </w:rPr>
        <w:cr/>
        <w:t>Phone</w:t>
      </w:r>
      <w:r w:rsidR="00A30E59" w:rsidRPr="00A30E59">
        <w:rPr>
          <w:rFonts w:ascii="Century Gothic" w:hAnsi="Century Gothic"/>
        </w:rPr>
        <w:t xml:space="preserve">- </w:t>
      </w:r>
      <w:r w:rsidRPr="00A30E59">
        <w:rPr>
          <w:rFonts w:ascii="Century Gothic" w:hAnsi="Century Gothic"/>
        </w:rPr>
        <w:t>(610) 344-6265</w:t>
      </w:r>
    </w:p>
    <w:p w:rsidR="00B24B0C" w:rsidRPr="00A30E59" w:rsidRDefault="00B24B0C" w:rsidP="00B24B0C">
      <w:pPr>
        <w:rPr>
          <w:rFonts w:ascii="Century Gothic" w:hAnsi="Century Gothic"/>
        </w:rPr>
      </w:pPr>
      <w:r w:rsidRPr="00A30E59">
        <w:rPr>
          <w:rFonts w:ascii="Century Gothic" w:hAnsi="Century Gothic"/>
        </w:rPr>
        <w:t>Crisis Services</w:t>
      </w:r>
      <w:r w:rsidR="00A30E59" w:rsidRPr="00A30E59">
        <w:rPr>
          <w:rFonts w:ascii="Century Gothic" w:hAnsi="Century Gothic"/>
        </w:rPr>
        <w:t xml:space="preserve">- </w:t>
      </w:r>
      <w:r w:rsidRPr="00A30E59">
        <w:rPr>
          <w:rFonts w:ascii="Century Gothic" w:hAnsi="Century Gothic"/>
        </w:rPr>
        <w:t>1-(877) 918-2100</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Clarion County MH/DD</w:t>
      </w:r>
    </w:p>
    <w:p w:rsidR="00B24B0C" w:rsidRPr="00A30E59" w:rsidRDefault="00A30E59" w:rsidP="005150C4">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www.co.clarion.pa.us/governme</w:t>
      </w:r>
      <w:r w:rsidR="005150C4">
        <w:rPr>
          <w:rFonts w:ascii="Century Gothic" w:hAnsi="Century Gothic"/>
        </w:rPr>
        <w:t>nt/offices-and-departments.html</w:t>
      </w:r>
    </w:p>
    <w:p w:rsidR="00B24B0C" w:rsidRPr="00A30E59" w:rsidRDefault="00B24B0C" w:rsidP="00A30E59">
      <w:pPr>
        <w:spacing w:after="0"/>
        <w:rPr>
          <w:rFonts w:ascii="Century Gothic" w:hAnsi="Century Gothic"/>
        </w:rPr>
      </w:pPr>
      <w:r w:rsidRPr="00A30E59">
        <w:rPr>
          <w:rFonts w:ascii="Century Gothic" w:hAnsi="Century Gothic"/>
        </w:rPr>
        <w:t>Phone</w:t>
      </w:r>
      <w:r w:rsidR="00A30E59" w:rsidRPr="00A30E59">
        <w:rPr>
          <w:rFonts w:ascii="Century Gothic" w:hAnsi="Century Gothic"/>
        </w:rPr>
        <w:t xml:space="preserve">- </w:t>
      </w:r>
      <w:r w:rsidRPr="00A30E59">
        <w:rPr>
          <w:rFonts w:ascii="Century Gothic" w:hAnsi="Century Gothic"/>
        </w:rPr>
        <w:t>(814) 226-1080</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1- (800) 292-3866</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CMSU Behavioral Health &amp; Developmental Services</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www.cmsu.org</w:t>
      </w:r>
      <w:r w:rsidRPr="00A30E59">
        <w:rPr>
          <w:rFonts w:ascii="Century Gothic" w:hAnsi="Century Gothic"/>
        </w:rPr>
        <w:cr/>
        <w:t>Phone</w:t>
      </w:r>
      <w:r w:rsidR="00A30E59" w:rsidRPr="00A30E59">
        <w:rPr>
          <w:rFonts w:ascii="Century Gothic" w:hAnsi="Century Gothic"/>
        </w:rPr>
        <w:t xml:space="preserve">- </w:t>
      </w:r>
      <w:r w:rsidRPr="00A30E59">
        <w:rPr>
          <w:rFonts w:ascii="Century Gothic" w:hAnsi="Century Gothic"/>
        </w:rPr>
        <w:t>(570) 275-5422</w:t>
      </w:r>
    </w:p>
    <w:p w:rsidR="00B24B0C" w:rsidRPr="00A30E59" w:rsidRDefault="00B24B0C" w:rsidP="00B24B0C">
      <w:pPr>
        <w:rPr>
          <w:rFonts w:ascii="Century Gothic" w:hAnsi="Century Gothic"/>
        </w:rPr>
      </w:pPr>
      <w:r w:rsidRPr="00A30E59">
        <w:rPr>
          <w:rFonts w:ascii="Century Gothic" w:hAnsi="Century Gothic"/>
        </w:rPr>
        <w:t>Crisis Services</w:t>
      </w:r>
      <w:r w:rsidR="00A30E59" w:rsidRPr="00A30E59">
        <w:rPr>
          <w:rFonts w:ascii="Century Gothic" w:hAnsi="Century Gothic"/>
        </w:rPr>
        <w:t xml:space="preserve">- </w:t>
      </w:r>
      <w:r w:rsidRPr="00A30E59">
        <w:rPr>
          <w:rFonts w:ascii="Century Gothic" w:hAnsi="Century Gothic"/>
        </w:rPr>
        <w:t>1-(800) 222-9016</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 xml:space="preserve">Community Connections </w:t>
      </w:r>
      <w:r w:rsidR="005150C4" w:rsidRPr="00A30E59">
        <w:rPr>
          <w:rFonts w:ascii="Century Gothic" w:hAnsi="Century Gothic"/>
          <w:b/>
        </w:rPr>
        <w:t>of</w:t>
      </w:r>
      <w:r w:rsidRPr="00A30E59">
        <w:rPr>
          <w:rFonts w:ascii="Century Gothic" w:hAnsi="Century Gothic"/>
          <w:b/>
        </w:rPr>
        <w:t xml:space="preserve"> Clearfield/Jefferson Counties</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www.ccc-j.com</w:t>
      </w:r>
      <w:r w:rsidRPr="00A30E59">
        <w:rPr>
          <w:rFonts w:ascii="Century Gothic" w:hAnsi="Century Gothic"/>
        </w:rPr>
        <w:cr/>
        <w:t>Phone</w:t>
      </w:r>
      <w:r w:rsidR="00A30E59" w:rsidRPr="00A30E59">
        <w:rPr>
          <w:rFonts w:ascii="Century Gothic" w:hAnsi="Century Gothic"/>
        </w:rPr>
        <w:t xml:space="preserve">- </w:t>
      </w:r>
      <w:r w:rsidRPr="00A30E59">
        <w:rPr>
          <w:rFonts w:ascii="Century Gothic" w:hAnsi="Century Gothic"/>
        </w:rPr>
        <w:t>(814) 371-5100</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1-(800) 341-5040</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Crawford County Human Services</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www.crawfordcountypa.net</w:t>
      </w:r>
      <w:r w:rsidRPr="00A30E59">
        <w:rPr>
          <w:rFonts w:ascii="Century Gothic" w:hAnsi="Century Gothic"/>
        </w:rPr>
        <w:cr/>
      </w:r>
      <w:r w:rsidR="00A30E59" w:rsidRPr="00A30E59">
        <w:rPr>
          <w:rFonts w:ascii="Century Gothic" w:hAnsi="Century Gothic"/>
        </w:rPr>
        <w:t xml:space="preserve">Phone- </w:t>
      </w:r>
      <w:r w:rsidRPr="00A30E59">
        <w:rPr>
          <w:rFonts w:ascii="Century Gothic" w:hAnsi="Century Gothic"/>
        </w:rPr>
        <w:t>(814) 724-8380 or toll free at 1-(877) 334-8793</w:t>
      </w:r>
    </w:p>
    <w:p w:rsidR="00B24B0C" w:rsidRPr="00A30E59" w:rsidRDefault="00B24B0C" w:rsidP="00B24B0C">
      <w:pPr>
        <w:rPr>
          <w:rFonts w:ascii="Century Gothic" w:hAnsi="Century Gothic"/>
        </w:rPr>
      </w:pPr>
      <w:r w:rsidRPr="00A30E59">
        <w:rPr>
          <w:rFonts w:ascii="Century Gothic" w:hAnsi="Century Gothic"/>
        </w:rPr>
        <w:t>C</w:t>
      </w:r>
      <w:r w:rsidR="00A30E59" w:rsidRPr="00A30E59">
        <w:rPr>
          <w:rFonts w:ascii="Century Gothic" w:hAnsi="Century Gothic"/>
        </w:rPr>
        <w:t xml:space="preserve">risis Services- </w:t>
      </w:r>
      <w:r w:rsidRPr="00A30E59">
        <w:rPr>
          <w:rFonts w:ascii="Century Gothic" w:hAnsi="Century Gothic"/>
        </w:rPr>
        <w:t>(814) 724-2732 or 1-(800) 315-5721</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Cumberland/Perry MH/IDD</w:t>
      </w:r>
    </w:p>
    <w:p w:rsidR="00B24B0C" w:rsidRPr="00A30E59" w:rsidRDefault="00A30E59" w:rsidP="00A30E59">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www.ccpa.net/118/Mental-Health-Intellectual-Develop-Dis</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(717) 24</w:t>
      </w:r>
      <w:r w:rsidRPr="00A30E59">
        <w:rPr>
          <w:rFonts w:ascii="Century Gothic" w:hAnsi="Century Gothic"/>
        </w:rPr>
        <w:t xml:space="preserve">0-6320 or (888) 697-0371 x 6320    </w:t>
      </w:r>
      <w:r w:rsidR="00B24B0C" w:rsidRPr="00A30E59">
        <w:rPr>
          <w:rFonts w:ascii="Century Gothic" w:hAnsi="Century Gothic"/>
        </w:rPr>
        <w:t>Perry County (866) 240-6320</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(866) 350-4357</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Dauphin County Mental Health/Intellectual Disabilities Program</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www.dauphincounty.org/government/Human-Services/Mental-Health-Intellectual-Disabilities</w:t>
      </w:r>
      <w:r w:rsidRPr="00A30E59">
        <w:rPr>
          <w:rFonts w:ascii="Century Gothic" w:hAnsi="Century Gothic"/>
        </w:rPr>
        <w:cr/>
        <w:t>Phone</w:t>
      </w:r>
      <w:r w:rsidR="00A30E59" w:rsidRPr="00A30E59">
        <w:rPr>
          <w:rFonts w:ascii="Century Gothic" w:hAnsi="Century Gothic"/>
        </w:rPr>
        <w:t xml:space="preserve">- </w:t>
      </w:r>
      <w:r w:rsidRPr="00A30E59">
        <w:rPr>
          <w:rFonts w:ascii="Century Gothic" w:hAnsi="Century Gothic"/>
        </w:rPr>
        <w:t>1-(866) 820-3516</w:t>
      </w:r>
    </w:p>
    <w:p w:rsidR="00B24B0C" w:rsidRPr="00A30E59" w:rsidRDefault="00B24B0C" w:rsidP="00B24B0C">
      <w:pPr>
        <w:rPr>
          <w:rFonts w:ascii="Century Gothic" w:hAnsi="Century Gothic"/>
        </w:rPr>
      </w:pPr>
      <w:r w:rsidRPr="00A30E59">
        <w:rPr>
          <w:rFonts w:ascii="Century Gothic" w:hAnsi="Century Gothic"/>
        </w:rPr>
        <w:t>Crisis Services</w:t>
      </w:r>
      <w:r w:rsidR="00A30E59" w:rsidRPr="00A30E59">
        <w:rPr>
          <w:rFonts w:ascii="Century Gothic" w:hAnsi="Century Gothic"/>
        </w:rPr>
        <w:t xml:space="preserve">- </w:t>
      </w:r>
      <w:r w:rsidRPr="00A30E59">
        <w:rPr>
          <w:rFonts w:ascii="Century Gothic" w:hAnsi="Century Gothic"/>
        </w:rPr>
        <w:t>(717) 232-7511 or 1-(888) 596-4447</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Delaware County BH/ID</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www.delcohsa.org/behavioralhealth.html</w:t>
      </w:r>
      <w:r w:rsidRPr="00A30E59">
        <w:rPr>
          <w:rFonts w:ascii="Century Gothic" w:hAnsi="Century Gothic"/>
        </w:rPr>
        <w:cr/>
      </w:r>
      <w:r w:rsidR="00A30E59" w:rsidRPr="00A30E59">
        <w:rPr>
          <w:rFonts w:ascii="Century Gothic" w:hAnsi="Century Gothic"/>
        </w:rPr>
        <w:t xml:space="preserve">Phone- </w:t>
      </w:r>
      <w:r w:rsidRPr="00A30E59">
        <w:rPr>
          <w:rFonts w:ascii="Century Gothic" w:hAnsi="Century Gothic"/>
        </w:rPr>
        <w:t>(610) 713-2365</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1-(855) 889-7827</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Erie County MH/ID</w:t>
      </w:r>
    </w:p>
    <w:p w:rsidR="00B24B0C" w:rsidRPr="00A30E59" w:rsidRDefault="00A30E59" w:rsidP="00A30E59">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www.eriecountypa.gov/county-services/human-services/mental-health-intellectual-disabilities</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(814) 451-6800</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(814) 456-2014 or 1-(800) 300-9558.</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Fayette County Behavioral Health Administration</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www.fcbha.org</w:t>
      </w:r>
      <w:r w:rsidRPr="00A30E59">
        <w:rPr>
          <w:rFonts w:ascii="Century Gothic" w:hAnsi="Century Gothic"/>
        </w:rPr>
        <w:cr/>
      </w:r>
      <w:r w:rsidR="00A30E59" w:rsidRPr="00A30E59">
        <w:rPr>
          <w:rFonts w:ascii="Century Gothic" w:hAnsi="Century Gothic"/>
        </w:rPr>
        <w:t xml:space="preserve">Phone- </w:t>
      </w:r>
      <w:r w:rsidRPr="00A30E59">
        <w:rPr>
          <w:rFonts w:ascii="Century Gothic" w:hAnsi="Century Gothic"/>
        </w:rPr>
        <w:t>(724) 430-1370</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(724) 437 1003</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Forest/Warren Human Services</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www.wc-hs.org</w:t>
      </w:r>
      <w:r w:rsidRPr="00A30E59">
        <w:rPr>
          <w:rFonts w:ascii="Century Gothic" w:hAnsi="Century Gothic"/>
        </w:rPr>
        <w:cr/>
      </w:r>
      <w:r w:rsidR="00A30E59" w:rsidRPr="00A30E59">
        <w:rPr>
          <w:rFonts w:ascii="Century Gothic" w:hAnsi="Century Gothic"/>
        </w:rPr>
        <w:t xml:space="preserve">Phone- Warren 1-(866) 641-3488    </w:t>
      </w:r>
      <w:r w:rsidRPr="00A30E59">
        <w:rPr>
          <w:rFonts w:ascii="Century Gothic" w:hAnsi="Century Gothic"/>
        </w:rPr>
        <w:t>Forest (814) 755-7995</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Weekdays 8:30 a.m. - 5:00 p.m. (814) 726-2100/ (814) 726-8413</w:t>
      </w:r>
    </w:p>
    <w:p w:rsidR="00B24B0C" w:rsidRPr="00A30E59" w:rsidRDefault="00B24B0C" w:rsidP="00B24B0C">
      <w:pPr>
        <w:rPr>
          <w:rFonts w:ascii="Century Gothic" w:hAnsi="Century Gothic"/>
        </w:rPr>
      </w:pPr>
      <w:r w:rsidRPr="00A30E59">
        <w:rPr>
          <w:rFonts w:ascii="Century Gothic" w:hAnsi="Century Gothic"/>
        </w:rPr>
        <w:tab/>
        <w:t>After 5:00 p.m./weekends/holidays (814) 723-2800/ 1-(800) 406-1255</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Franklin/Fulton MH/ID/EI</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www.franklincountypa.gov/index.php?section=human-services_mental-health</w:t>
      </w:r>
      <w:r w:rsidRPr="00A30E59">
        <w:rPr>
          <w:rFonts w:ascii="Century Gothic" w:hAnsi="Century Gothic"/>
        </w:rPr>
        <w:cr/>
        <w:t>Phone</w:t>
      </w:r>
      <w:r w:rsidR="00A30E59" w:rsidRPr="00A30E59">
        <w:rPr>
          <w:rFonts w:ascii="Century Gothic" w:hAnsi="Century Gothic"/>
        </w:rPr>
        <w:t xml:space="preserve">- </w:t>
      </w:r>
      <w:r w:rsidRPr="00A30E59">
        <w:rPr>
          <w:rFonts w:ascii="Century Gothic" w:hAnsi="Century Gothic"/>
        </w:rPr>
        <w:t>(800) 841-3593</w:t>
      </w:r>
    </w:p>
    <w:p w:rsidR="00B24B0C" w:rsidRPr="00A30E59" w:rsidRDefault="00A30E59" w:rsidP="00B24B0C">
      <w:pPr>
        <w:rPr>
          <w:rFonts w:ascii="Century Gothic" w:hAnsi="Century Gothic"/>
        </w:rPr>
      </w:pPr>
      <w:r w:rsidRPr="00A30E59">
        <w:rPr>
          <w:rFonts w:ascii="Century Gothic" w:hAnsi="Century Gothic"/>
        </w:rPr>
        <w:t xml:space="preserve">Crisis Services- Keystone: (717)264-2555 or </w:t>
      </w:r>
      <w:r w:rsidR="00B24B0C" w:rsidRPr="00A30E59">
        <w:rPr>
          <w:rFonts w:ascii="Century Gothic" w:hAnsi="Century Gothic"/>
        </w:rPr>
        <w:t>True North Wellness: 1-(866) 325-0339</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Greene County Human Services</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www.co.greene.pa.us/secured/gc2/depts/hs/mhs/mhs.htm</w:t>
      </w:r>
      <w:r w:rsidRPr="00A30E59">
        <w:rPr>
          <w:rFonts w:ascii="Century Gothic" w:hAnsi="Century Gothic"/>
        </w:rPr>
        <w:cr/>
      </w:r>
      <w:r w:rsidR="00A30E59" w:rsidRPr="00A30E59">
        <w:rPr>
          <w:rFonts w:ascii="Century Gothic" w:hAnsi="Century Gothic"/>
        </w:rPr>
        <w:t xml:space="preserve">Phone- </w:t>
      </w:r>
      <w:r w:rsidRPr="00A30E59">
        <w:rPr>
          <w:rFonts w:ascii="Century Gothic" w:hAnsi="Century Gothic"/>
        </w:rPr>
        <w:t>1-(888) 317-7106</w:t>
      </w:r>
    </w:p>
    <w:p w:rsidR="00B24B0C" w:rsidRPr="00A30E59" w:rsidRDefault="00B24B0C" w:rsidP="00B24B0C">
      <w:pPr>
        <w:rPr>
          <w:rFonts w:ascii="Century Gothic" w:hAnsi="Century Gothic"/>
        </w:rPr>
      </w:pPr>
      <w:r w:rsidRPr="00A30E59">
        <w:rPr>
          <w:rFonts w:ascii="Century Gothic" w:hAnsi="Century Gothic"/>
        </w:rPr>
        <w:t>Crisis Services</w:t>
      </w:r>
      <w:r w:rsidR="00A30E59" w:rsidRPr="00A30E59">
        <w:rPr>
          <w:rFonts w:ascii="Century Gothic" w:hAnsi="Century Gothic"/>
        </w:rPr>
        <w:t xml:space="preserve">- </w:t>
      </w:r>
      <w:r w:rsidRPr="00A30E59">
        <w:rPr>
          <w:rFonts w:ascii="Century Gothic" w:hAnsi="Century Gothic"/>
        </w:rPr>
        <w:t>1-(800) 417-9460</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Juniata Valley Behavioral &amp; Developmental Services - HMJ</w:t>
      </w:r>
    </w:p>
    <w:p w:rsidR="00B24B0C" w:rsidRPr="00A30E59" w:rsidRDefault="00A30E59" w:rsidP="00A30E59">
      <w:pPr>
        <w:spacing w:after="0"/>
        <w:rPr>
          <w:rFonts w:ascii="Century Gothic" w:hAnsi="Century Gothic"/>
        </w:rPr>
      </w:pPr>
      <w:r w:rsidRPr="00A30E59">
        <w:rPr>
          <w:rFonts w:ascii="Century Gothic" w:hAnsi="Century Gothic"/>
        </w:rPr>
        <w:t xml:space="preserve">Phone- </w:t>
      </w:r>
      <w:r w:rsidR="00B24B0C" w:rsidRPr="00A30E59">
        <w:rPr>
          <w:rFonts w:ascii="Century Gothic" w:hAnsi="Century Gothic"/>
        </w:rPr>
        <w:t>(717) 242-6467</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1-(800) 929-9583</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Lackawanna/Susquehanna BH/ID/EI Programs</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www.lsbhidei.org</w:t>
      </w:r>
      <w:r w:rsidRPr="00A30E59">
        <w:rPr>
          <w:rFonts w:ascii="Century Gothic" w:hAnsi="Century Gothic"/>
        </w:rPr>
        <w:cr/>
        <w:t>Phone</w:t>
      </w:r>
      <w:r w:rsidR="00A30E59" w:rsidRPr="00A30E59">
        <w:rPr>
          <w:rFonts w:ascii="Century Gothic" w:hAnsi="Century Gothic"/>
        </w:rPr>
        <w:t xml:space="preserve">- </w:t>
      </w:r>
      <w:r w:rsidRPr="00A30E59">
        <w:rPr>
          <w:rFonts w:ascii="Century Gothic" w:hAnsi="Century Gothic"/>
        </w:rPr>
        <w:t>(570) 346-5741</w:t>
      </w:r>
    </w:p>
    <w:p w:rsidR="00B24B0C" w:rsidRPr="00A30E59" w:rsidRDefault="00A30E59" w:rsidP="00B24B0C">
      <w:pPr>
        <w:rPr>
          <w:rFonts w:ascii="Century Gothic" w:hAnsi="Century Gothic"/>
        </w:rPr>
      </w:pPr>
      <w:r w:rsidRPr="00A30E59">
        <w:rPr>
          <w:rFonts w:ascii="Century Gothic" w:hAnsi="Century Gothic"/>
        </w:rPr>
        <w:lastRenderedPageBreak/>
        <w:t xml:space="preserve">Crisis Services- </w:t>
      </w:r>
      <w:r w:rsidR="00B24B0C" w:rsidRPr="00A30E59">
        <w:rPr>
          <w:rFonts w:ascii="Century Gothic" w:hAnsi="Century Gothic"/>
        </w:rPr>
        <w:t>Lackawanna County: (570) 348-610</w:t>
      </w:r>
      <w:r w:rsidRPr="00A30E59">
        <w:rPr>
          <w:rFonts w:ascii="Century Gothic" w:hAnsi="Century Gothic"/>
        </w:rPr>
        <w:t xml:space="preserve">0    </w:t>
      </w:r>
      <w:r w:rsidR="00B24B0C" w:rsidRPr="00A30E59">
        <w:rPr>
          <w:rFonts w:ascii="Century Gothic" w:hAnsi="Century Gothic"/>
        </w:rPr>
        <w:t>Susquehanna County: (570) 278-6822</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Lancaster County BH/DS</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www.co.lancaster.pa.us/1091/Behavioral-Health-Developmental-Services</w:t>
      </w:r>
      <w:r w:rsidRPr="00A30E59">
        <w:rPr>
          <w:rFonts w:ascii="Century Gothic" w:hAnsi="Century Gothic"/>
        </w:rPr>
        <w:cr/>
      </w:r>
      <w:r w:rsidR="00A30E59" w:rsidRPr="00A30E59">
        <w:rPr>
          <w:rFonts w:ascii="Century Gothic" w:hAnsi="Century Gothic"/>
        </w:rPr>
        <w:t xml:space="preserve">Phone- </w:t>
      </w:r>
      <w:r w:rsidRPr="00A30E59">
        <w:rPr>
          <w:rFonts w:ascii="Century Gothic" w:hAnsi="Century Gothic"/>
        </w:rPr>
        <w:t>(717) 299-8021</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(717) 394-2631</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Lawrence County Mental Health &amp; Developmental Services</w:t>
      </w:r>
    </w:p>
    <w:p w:rsidR="00B24B0C" w:rsidRPr="00A30E59" w:rsidRDefault="00A30E59" w:rsidP="00A30E59">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www.co.lawrence.pa.us/departments/mental-healthdevelopment-services/</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(724) 658-2538</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(724) 652-9000</w:t>
      </w:r>
    </w:p>
    <w:p w:rsidR="00A30E59" w:rsidRPr="00A30E59" w:rsidRDefault="00B24B0C" w:rsidP="00A30E59">
      <w:pPr>
        <w:spacing w:after="0"/>
        <w:rPr>
          <w:rFonts w:ascii="Century Gothic" w:hAnsi="Century Gothic"/>
        </w:rPr>
      </w:pPr>
      <w:r w:rsidRPr="00A30E59">
        <w:rPr>
          <w:rFonts w:ascii="Century Gothic" w:hAnsi="Century Gothic"/>
        </w:rPr>
        <w:t xml:space="preserve"> </w:t>
      </w:r>
    </w:p>
    <w:p w:rsidR="00B24B0C" w:rsidRPr="00A30E59" w:rsidRDefault="00B24B0C" w:rsidP="00A30E59">
      <w:pPr>
        <w:spacing w:after="0"/>
        <w:rPr>
          <w:rFonts w:ascii="Century Gothic" w:hAnsi="Century Gothic"/>
          <w:b/>
        </w:rPr>
      </w:pPr>
      <w:r w:rsidRPr="00A30E59">
        <w:rPr>
          <w:rFonts w:ascii="Century Gothic" w:hAnsi="Century Gothic"/>
          <w:b/>
        </w:rPr>
        <w:t>Lebanon County MH/ID/EI</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www.lebcounty.org/MHIDEI/Pages/home.aspx</w:t>
      </w:r>
      <w:r w:rsidRPr="00A30E59">
        <w:rPr>
          <w:rFonts w:ascii="Century Gothic" w:hAnsi="Century Gothic"/>
        </w:rPr>
        <w:cr/>
        <w:t>Phone</w:t>
      </w:r>
      <w:r w:rsidR="00A30E59" w:rsidRPr="00A30E59">
        <w:rPr>
          <w:rFonts w:ascii="Century Gothic" w:hAnsi="Century Gothic"/>
        </w:rPr>
        <w:t xml:space="preserve">- </w:t>
      </w:r>
      <w:r w:rsidRPr="00A30E59">
        <w:rPr>
          <w:rFonts w:ascii="Century Gothic" w:hAnsi="Century Gothic"/>
        </w:rPr>
        <w:t>(717) 274-3415</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(717) 274-3363</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Lehigh County MH/ID/D&amp;A/EI</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www.lehighcounty.org/Departments/Human-Services/Mental-Health</w:t>
      </w:r>
      <w:r w:rsidRPr="00A30E59">
        <w:rPr>
          <w:rFonts w:ascii="Century Gothic" w:hAnsi="Century Gothic"/>
        </w:rPr>
        <w:cr/>
      </w:r>
      <w:r w:rsidR="00A30E59" w:rsidRPr="00A30E59">
        <w:rPr>
          <w:rFonts w:ascii="Century Gothic" w:hAnsi="Century Gothic"/>
        </w:rPr>
        <w:t xml:space="preserve">Phone- </w:t>
      </w:r>
      <w:r w:rsidRPr="00A30E59">
        <w:rPr>
          <w:rFonts w:ascii="Century Gothic" w:hAnsi="Century Gothic"/>
        </w:rPr>
        <w:t>(610) 782-3200</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(610) 782-3127</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 xml:space="preserve">Luzerne-Wyoming Counties Mental Health </w:t>
      </w:r>
      <w:r w:rsidR="005150C4" w:rsidRPr="00A30E59">
        <w:rPr>
          <w:rFonts w:ascii="Century Gothic" w:hAnsi="Century Gothic"/>
          <w:b/>
        </w:rPr>
        <w:t>and</w:t>
      </w:r>
      <w:r w:rsidRPr="00A30E59">
        <w:rPr>
          <w:rFonts w:ascii="Century Gothic" w:hAnsi="Century Gothic"/>
          <w:b/>
        </w:rPr>
        <w:t xml:space="preserve"> Developmental Services</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www.mhdslw.org</w:t>
      </w:r>
      <w:r w:rsidRPr="00A30E59">
        <w:rPr>
          <w:rFonts w:ascii="Century Gothic" w:hAnsi="Century Gothic"/>
        </w:rPr>
        <w:cr/>
      </w:r>
      <w:r w:rsidR="00A30E59" w:rsidRPr="00A30E59">
        <w:rPr>
          <w:rFonts w:ascii="Century Gothic" w:hAnsi="Century Gothic"/>
        </w:rPr>
        <w:t xml:space="preserve">Phone- </w:t>
      </w:r>
      <w:r w:rsidRPr="00A30E59">
        <w:rPr>
          <w:rFonts w:ascii="Century Gothic" w:hAnsi="Century Gothic"/>
        </w:rPr>
        <w:t>1-(800) 816-1880</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1-(888)829-1341</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Lycoming/Clinton MH/ID</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www.joinder.org</w:t>
      </w:r>
      <w:r w:rsidRPr="00A30E59">
        <w:rPr>
          <w:rFonts w:ascii="Century Gothic" w:hAnsi="Century Gothic"/>
        </w:rPr>
        <w:cr/>
      </w:r>
      <w:r w:rsidR="00A30E59" w:rsidRPr="00A30E59">
        <w:rPr>
          <w:rFonts w:ascii="Century Gothic" w:hAnsi="Century Gothic"/>
        </w:rPr>
        <w:t xml:space="preserve">Phone- Lycoming County: (570) 326-7895    </w:t>
      </w:r>
      <w:r w:rsidRPr="00A30E59">
        <w:rPr>
          <w:rFonts w:ascii="Century Gothic" w:hAnsi="Century Gothic"/>
        </w:rPr>
        <w:t>Clinton County: (570) 748-2262</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(570) 326-7895</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McKean County Mental Health Services</w:t>
      </w:r>
    </w:p>
    <w:p w:rsidR="00B24B0C" w:rsidRPr="00A30E59" w:rsidRDefault="00A30E59" w:rsidP="00A30E59">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www.mckeancountypa.org/Departments/Mental_Health_Services/Index.aspx</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(814) 887-3350</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1-(800) 459-6568</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Mercer County MH/DS</w:t>
      </w:r>
    </w:p>
    <w:p w:rsidR="00B24B0C" w:rsidRPr="00A30E59" w:rsidRDefault="00A30E59" w:rsidP="00A30E59">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www.mercercountybhc.org/</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(724) 662-2230</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(724) 662-2227</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Montgomery County MH/DD/EI Program Office</w:t>
      </w:r>
    </w:p>
    <w:p w:rsidR="00B24B0C" w:rsidRPr="00A30E59" w:rsidRDefault="00A30E59" w:rsidP="00A30E59">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www.montcopa.org/150/Behavioral-HealthDevelopmental-Disabilit</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(610) 278-3642</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1-(855) 634-HOPE (4673)</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rPr>
      </w:pPr>
      <w:r w:rsidRPr="00A30E59">
        <w:rPr>
          <w:rFonts w:ascii="Century Gothic" w:hAnsi="Century Gothic"/>
          <w:b/>
        </w:rPr>
        <w:t>Nor</w:t>
      </w:r>
      <w:r w:rsidR="005150C4">
        <w:rPr>
          <w:rFonts w:ascii="Century Gothic" w:hAnsi="Century Gothic"/>
          <w:b/>
        </w:rPr>
        <w:t>thampton County MH/EI/Developmental Program Division</w:t>
      </w:r>
    </w:p>
    <w:p w:rsidR="00B24B0C" w:rsidRPr="00A30E59" w:rsidRDefault="00A30E59" w:rsidP="00A30E59">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www.northamptoncounty.org/HS/MENHEALTH/Pages/default.aspx</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(610) 829-4800</w:t>
      </w:r>
    </w:p>
    <w:p w:rsidR="00B24B0C" w:rsidRPr="00A30E59" w:rsidRDefault="00B24B0C" w:rsidP="00B24B0C">
      <w:pPr>
        <w:rPr>
          <w:rFonts w:ascii="Century Gothic" w:hAnsi="Century Gothic"/>
        </w:rPr>
      </w:pPr>
      <w:r w:rsidRPr="00A30E59">
        <w:rPr>
          <w:rFonts w:ascii="Century Gothic" w:hAnsi="Century Gothic"/>
        </w:rPr>
        <w:t>Cri</w:t>
      </w:r>
      <w:r w:rsidR="00A30E59" w:rsidRPr="00A30E59">
        <w:rPr>
          <w:rFonts w:ascii="Century Gothic" w:hAnsi="Century Gothic"/>
        </w:rPr>
        <w:t xml:space="preserve">sis Services- </w:t>
      </w:r>
      <w:r w:rsidRPr="00A30E59">
        <w:rPr>
          <w:rFonts w:ascii="Century Gothic" w:hAnsi="Century Gothic"/>
        </w:rPr>
        <w:t>(610) 829-4801</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Northumberland County BH/ID Services</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www.norrycopa.net/index.php/</w:t>
      </w:r>
      <w:r w:rsidR="00A30E59" w:rsidRPr="00A30E59">
        <w:rPr>
          <w:rFonts w:ascii="Century Gothic" w:hAnsi="Century Gothic"/>
        </w:rPr>
        <w:t>government-offices/bhids/bh-ids</w:t>
      </w:r>
    </w:p>
    <w:p w:rsidR="00B24B0C" w:rsidRPr="00A30E59" w:rsidRDefault="00B24B0C" w:rsidP="00A30E59">
      <w:pPr>
        <w:spacing w:after="0"/>
        <w:rPr>
          <w:rFonts w:ascii="Century Gothic" w:hAnsi="Century Gothic"/>
        </w:rPr>
      </w:pPr>
      <w:r w:rsidRPr="00A30E59">
        <w:rPr>
          <w:rFonts w:ascii="Century Gothic" w:hAnsi="Century Gothic"/>
        </w:rPr>
        <w:t>Phone</w:t>
      </w:r>
      <w:r w:rsidR="00A30E59" w:rsidRPr="00A30E59">
        <w:rPr>
          <w:rFonts w:ascii="Century Gothic" w:hAnsi="Century Gothic"/>
        </w:rPr>
        <w:t xml:space="preserve">- </w:t>
      </w:r>
      <w:r w:rsidRPr="00A30E59">
        <w:rPr>
          <w:rFonts w:ascii="Century Gothic" w:hAnsi="Century Gothic"/>
        </w:rPr>
        <w:t>(570) 495-2040</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1-(855) 313-4387</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 xml:space="preserve">Philadelphia </w:t>
      </w:r>
      <w:r w:rsidR="005150C4" w:rsidRPr="00A30E59">
        <w:rPr>
          <w:rFonts w:ascii="Century Gothic" w:hAnsi="Century Gothic"/>
          <w:b/>
        </w:rPr>
        <w:t>Depa</w:t>
      </w:r>
      <w:r w:rsidR="005150C4">
        <w:rPr>
          <w:rFonts w:ascii="Century Gothic" w:hAnsi="Century Gothic"/>
          <w:b/>
        </w:rPr>
        <w:t>rtment</w:t>
      </w:r>
      <w:r w:rsidRPr="00A30E59">
        <w:rPr>
          <w:rFonts w:ascii="Century Gothic" w:hAnsi="Century Gothic"/>
          <w:b/>
        </w:rPr>
        <w:t xml:space="preserve"> </w:t>
      </w:r>
      <w:r w:rsidR="005150C4" w:rsidRPr="00A30E59">
        <w:rPr>
          <w:rFonts w:ascii="Century Gothic" w:hAnsi="Century Gothic"/>
          <w:b/>
        </w:rPr>
        <w:t>of</w:t>
      </w:r>
      <w:r w:rsidRPr="00A30E59">
        <w:rPr>
          <w:rFonts w:ascii="Century Gothic" w:hAnsi="Century Gothic"/>
          <w:b/>
        </w:rPr>
        <w:t xml:space="preserve"> BH &amp; Intellectual Disability </w:t>
      </w:r>
      <w:r w:rsidR="005150C4">
        <w:rPr>
          <w:rFonts w:ascii="Century Gothic" w:hAnsi="Century Gothic"/>
          <w:b/>
        </w:rPr>
        <w:t>Services</w:t>
      </w:r>
    </w:p>
    <w:p w:rsidR="00B24B0C" w:rsidRPr="00A30E59" w:rsidRDefault="00B24B0C" w:rsidP="00A30E59">
      <w:pPr>
        <w:spacing w:after="0"/>
        <w:rPr>
          <w:rFonts w:ascii="Century Gothic" w:hAnsi="Century Gothic"/>
        </w:rPr>
      </w:pPr>
      <w:r w:rsidRPr="00A30E59">
        <w:rPr>
          <w:rFonts w:ascii="Century Gothic" w:hAnsi="Century Gothic"/>
        </w:rPr>
        <w:t>Website</w:t>
      </w:r>
      <w:r w:rsidR="00A30E59" w:rsidRPr="00A30E59">
        <w:rPr>
          <w:rFonts w:ascii="Century Gothic" w:hAnsi="Century Gothic"/>
        </w:rPr>
        <w:t xml:space="preserve">- </w:t>
      </w:r>
      <w:r w:rsidRPr="00A30E59">
        <w:rPr>
          <w:rFonts w:ascii="Century Gothic" w:hAnsi="Century Gothic"/>
        </w:rPr>
        <w:t>www.dbhids.org</w:t>
      </w:r>
      <w:r w:rsidRPr="00A30E59">
        <w:rPr>
          <w:rFonts w:ascii="Century Gothic" w:hAnsi="Century Gothic"/>
        </w:rPr>
        <w:cr/>
      </w:r>
      <w:r w:rsidR="00A30E59" w:rsidRPr="00A30E59">
        <w:rPr>
          <w:rFonts w:ascii="Century Gothic" w:hAnsi="Century Gothic"/>
        </w:rPr>
        <w:t xml:space="preserve">Phone- </w:t>
      </w:r>
      <w:r w:rsidRPr="00A30E59">
        <w:rPr>
          <w:rFonts w:ascii="Century Gothic" w:hAnsi="Century Gothic"/>
        </w:rPr>
        <w:t>1-(888) 545-2600</w:t>
      </w:r>
    </w:p>
    <w:p w:rsidR="00B24B0C" w:rsidRPr="00A30E59" w:rsidRDefault="00B24B0C" w:rsidP="00B24B0C">
      <w:pPr>
        <w:rPr>
          <w:rFonts w:ascii="Century Gothic" w:hAnsi="Century Gothic"/>
        </w:rPr>
      </w:pPr>
      <w:r w:rsidRPr="00A30E59">
        <w:rPr>
          <w:rFonts w:ascii="Century Gothic" w:hAnsi="Century Gothic"/>
        </w:rPr>
        <w:t xml:space="preserve"> </w:t>
      </w:r>
      <w:r w:rsidR="00A30E59" w:rsidRPr="00A30E59">
        <w:rPr>
          <w:rFonts w:ascii="Century Gothic" w:hAnsi="Century Gothic"/>
        </w:rPr>
        <w:t xml:space="preserve">Crisis Services- </w:t>
      </w:r>
      <w:r w:rsidRPr="00A30E59">
        <w:rPr>
          <w:rFonts w:ascii="Century Gothic" w:hAnsi="Century Gothic"/>
        </w:rPr>
        <w:t>(215) 686-4420</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Potter County Human Services</w:t>
      </w:r>
    </w:p>
    <w:p w:rsidR="00B24B0C" w:rsidRPr="00A30E59" w:rsidRDefault="00A30E59" w:rsidP="00A30E59">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www.pottercountyhumansvcs.org</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1-(800) 800-2560</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1-(877) 724-7142</w:t>
      </w:r>
    </w:p>
    <w:p w:rsidR="00B24B0C" w:rsidRPr="00A30E59" w:rsidRDefault="00B24B0C" w:rsidP="00A30E59">
      <w:pPr>
        <w:spacing w:after="0"/>
        <w:rPr>
          <w:rFonts w:ascii="Century Gothic" w:hAnsi="Century Gothic"/>
          <w:b/>
        </w:rPr>
      </w:pPr>
    </w:p>
    <w:p w:rsidR="00B24B0C" w:rsidRPr="00A30E59" w:rsidRDefault="00B24B0C" w:rsidP="00B24B0C">
      <w:pPr>
        <w:rPr>
          <w:rFonts w:ascii="Century Gothic" w:hAnsi="Century Gothic"/>
          <w:b/>
        </w:rPr>
      </w:pPr>
      <w:r w:rsidRPr="00A30E59">
        <w:rPr>
          <w:rFonts w:ascii="Century Gothic" w:hAnsi="Century Gothic"/>
          <w:b/>
        </w:rPr>
        <w:t xml:space="preserve">Schuylkill County Administrative Offices </w:t>
      </w:r>
      <w:r w:rsidR="005150C4" w:rsidRPr="00A30E59">
        <w:rPr>
          <w:rFonts w:ascii="Century Gothic" w:hAnsi="Century Gothic"/>
          <w:b/>
        </w:rPr>
        <w:t>of</w:t>
      </w:r>
      <w:r w:rsidRPr="00A30E59">
        <w:rPr>
          <w:rFonts w:ascii="Century Gothic" w:hAnsi="Century Gothic"/>
          <w:b/>
        </w:rPr>
        <w:t xml:space="preserve"> MH/DS/D&amp;A</w:t>
      </w:r>
    </w:p>
    <w:p w:rsidR="00B24B0C" w:rsidRPr="00A30E59" w:rsidRDefault="00B24B0C" w:rsidP="00A30E59">
      <w:pPr>
        <w:spacing w:after="0"/>
        <w:rPr>
          <w:rFonts w:ascii="Century Gothic" w:hAnsi="Century Gothic"/>
        </w:rPr>
      </w:pPr>
      <w:r w:rsidRPr="00A30E59">
        <w:rPr>
          <w:rFonts w:ascii="Century Gothic" w:hAnsi="Century Gothic"/>
        </w:rPr>
        <w:t>Websi</w:t>
      </w:r>
      <w:r w:rsidR="00A30E59" w:rsidRPr="00A30E59">
        <w:rPr>
          <w:rFonts w:ascii="Century Gothic" w:hAnsi="Century Gothic"/>
        </w:rPr>
        <w:t xml:space="preserve">te- </w:t>
      </w:r>
      <w:r w:rsidRPr="00A30E59">
        <w:rPr>
          <w:rFonts w:ascii="Century Gothic" w:hAnsi="Century Gothic"/>
        </w:rPr>
        <w:t>www.co.schuylkill.pa.us/Offices/HumanServices/MHMR/index.asp</w:t>
      </w:r>
      <w:r w:rsidRPr="00A30E59">
        <w:rPr>
          <w:rFonts w:ascii="Century Gothic" w:hAnsi="Century Gothic"/>
        </w:rPr>
        <w:cr/>
      </w:r>
      <w:r w:rsidR="00A30E59" w:rsidRPr="00A30E59">
        <w:rPr>
          <w:rFonts w:ascii="Century Gothic" w:hAnsi="Century Gothic"/>
        </w:rPr>
        <w:t xml:space="preserve">Phone- </w:t>
      </w:r>
      <w:r w:rsidRPr="00A30E59">
        <w:rPr>
          <w:rFonts w:ascii="Century Gothic" w:hAnsi="Century Gothic"/>
        </w:rPr>
        <w:t>(570) 621- 2890</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1-(877) 9WE-HELP or 1-(877) 993-4357</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lastRenderedPageBreak/>
        <w:t>Tioga County Dept. Of Human Services</w:t>
      </w:r>
    </w:p>
    <w:p w:rsidR="00B24B0C" w:rsidRPr="00A30E59" w:rsidRDefault="00A30E59" w:rsidP="00A30E59">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www.tiogacountypa.us/humans_services/pages/humanservices.aspx</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(570) 724-5766</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(877) 724-7142</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Venango County Mental Health &amp; Developmental Services</w:t>
      </w:r>
    </w:p>
    <w:p w:rsidR="00B24B0C" w:rsidRPr="00A30E59" w:rsidRDefault="00A30E59" w:rsidP="005150C4">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www.vencohsnetwork.com/</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(814) 432-9100</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(814) 432-9111</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Washington County BH/DS</w:t>
      </w:r>
    </w:p>
    <w:p w:rsidR="00B24B0C" w:rsidRPr="00A30E59" w:rsidRDefault="00A30E59" w:rsidP="00A30E59">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www.co.washington.pa.us/155/Behavioral-Health-Developmental-Services</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(724) 228-6832</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1-(877) 225-3567</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 xml:space="preserve">Wayne County Office </w:t>
      </w:r>
      <w:r w:rsidR="005150C4" w:rsidRPr="00A30E59">
        <w:rPr>
          <w:rFonts w:ascii="Century Gothic" w:hAnsi="Century Gothic"/>
          <w:b/>
        </w:rPr>
        <w:t>of</w:t>
      </w:r>
      <w:r w:rsidRPr="00A30E59">
        <w:rPr>
          <w:rFonts w:ascii="Century Gothic" w:hAnsi="Century Gothic"/>
          <w:b/>
        </w:rPr>
        <w:t xml:space="preserve"> Behavioral &amp; Developmental Programs/EI</w:t>
      </w:r>
    </w:p>
    <w:p w:rsidR="00B24B0C" w:rsidRPr="00A30E59" w:rsidRDefault="00A30E59" w:rsidP="00A30E59">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www.waynecountypa.gov/behavioral-and-developmental-programs-and-early-intervention</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1-(866) 558-0735</w:t>
      </w:r>
    </w:p>
    <w:p w:rsidR="00B24B0C" w:rsidRPr="00A30E59" w:rsidRDefault="00A30E59" w:rsidP="00B24B0C">
      <w:pPr>
        <w:rPr>
          <w:rFonts w:ascii="Century Gothic" w:hAnsi="Century Gothic"/>
        </w:rPr>
      </w:pPr>
      <w:r w:rsidRPr="00A30E59">
        <w:rPr>
          <w:rFonts w:ascii="Century Gothic" w:hAnsi="Century Gothic"/>
        </w:rPr>
        <w:t xml:space="preserve">Crisis Services- Carbondale: (570) 282-1732    </w:t>
      </w:r>
      <w:r w:rsidR="00B24B0C" w:rsidRPr="00A30E59">
        <w:rPr>
          <w:rFonts w:ascii="Century Gothic" w:hAnsi="Century Gothic"/>
        </w:rPr>
        <w:t>Honesdale: (570) 253-0321</w:t>
      </w:r>
    </w:p>
    <w:p w:rsidR="00B24B0C" w:rsidRPr="00A30E59" w:rsidRDefault="00B24B0C" w:rsidP="00A30E59">
      <w:pPr>
        <w:spacing w:after="0"/>
        <w:rPr>
          <w:rFonts w:ascii="Century Gothic" w:hAnsi="Century Gothic"/>
          <w:b/>
        </w:rPr>
      </w:pPr>
    </w:p>
    <w:p w:rsidR="00B24B0C" w:rsidRPr="00A30E59" w:rsidRDefault="00B24B0C" w:rsidP="00B24B0C">
      <w:pPr>
        <w:rPr>
          <w:rFonts w:ascii="Century Gothic" w:hAnsi="Century Gothic"/>
          <w:b/>
        </w:rPr>
      </w:pPr>
      <w:r w:rsidRPr="00A30E59">
        <w:rPr>
          <w:rFonts w:ascii="Century Gothic" w:hAnsi="Century Gothic"/>
          <w:b/>
        </w:rPr>
        <w:t>Westmoreland County Behavioral Health &amp; Dev</w:t>
      </w:r>
      <w:r w:rsidR="005150C4">
        <w:rPr>
          <w:rFonts w:ascii="Century Gothic" w:hAnsi="Century Gothic"/>
          <w:b/>
        </w:rPr>
        <w:t>elopmental Services</w:t>
      </w:r>
    </w:p>
    <w:p w:rsidR="00B24B0C" w:rsidRPr="00A30E59" w:rsidRDefault="00A30E59" w:rsidP="00A30E59">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www.co.westmoreland.pa.us/841/Behavioral-Health-Developmental-Services</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1-(800) 353-6467</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1-(800) 836-6010</w:t>
      </w:r>
    </w:p>
    <w:p w:rsidR="00B24B0C" w:rsidRPr="00A30E59" w:rsidRDefault="00B24B0C" w:rsidP="00A30E59">
      <w:pPr>
        <w:spacing w:after="0"/>
        <w:rPr>
          <w:rFonts w:ascii="Century Gothic" w:hAnsi="Century Gothic"/>
        </w:rPr>
      </w:pPr>
    </w:p>
    <w:p w:rsidR="00B24B0C" w:rsidRPr="00A30E59" w:rsidRDefault="00B24B0C" w:rsidP="00B24B0C">
      <w:pPr>
        <w:rPr>
          <w:rFonts w:ascii="Century Gothic" w:hAnsi="Century Gothic"/>
          <w:b/>
        </w:rPr>
      </w:pPr>
      <w:r w:rsidRPr="00A30E59">
        <w:rPr>
          <w:rFonts w:ascii="Century Gothic" w:hAnsi="Century Gothic"/>
          <w:b/>
        </w:rPr>
        <w:t>York/Adams MH/IDD</w:t>
      </w:r>
    </w:p>
    <w:p w:rsidR="00B24B0C" w:rsidRPr="00A30E59" w:rsidRDefault="00A30E59" w:rsidP="00A30E59">
      <w:pPr>
        <w:spacing w:after="0"/>
        <w:rPr>
          <w:rFonts w:ascii="Century Gothic" w:hAnsi="Century Gothic"/>
        </w:rPr>
      </w:pPr>
      <w:r w:rsidRPr="00A30E59">
        <w:rPr>
          <w:rFonts w:ascii="Century Gothic" w:hAnsi="Century Gothic"/>
        </w:rPr>
        <w:t xml:space="preserve">Website- </w:t>
      </w:r>
      <w:r w:rsidR="00B24B0C" w:rsidRPr="00A30E59">
        <w:rPr>
          <w:rFonts w:ascii="Century Gothic" w:hAnsi="Century Gothic"/>
        </w:rPr>
        <w:t>www.yorkcountypa.gov/health-human-services/mental-health-mental-retardation-program.html</w:t>
      </w:r>
      <w:r w:rsidR="00B24B0C" w:rsidRPr="00A30E59">
        <w:rPr>
          <w:rFonts w:ascii="Century Gothic" w:hAnsi="Century Gothic"/>
        </w:rPr>
        <w:cr/>
      </w:r>
      <w:r w:rsidRPr="00A30E59">
        <w:rPr>
          <w:rFonts w:ascii="Century Gothic" w:hAnsi="Century Gothic"/>
        </w:rPr>
        <w:t xml:space="preserve">Phone- </w:t>
      </w:r>
      <w:r w:rsidR="00B24B0C" w:rsidRPr="00A30E59">
        <w:rPr>
          <w:rFonts w:ascii="Century Gothic" w:hAnsi="Century Gothic"/>
        </w:rPr>
        <w:t>(717) 771-9618</w:t>
      </w:r>
    </w:p>
    <w:p w:rsidR="00B24B0C" w:rsidRPr="00A30E59" w:rsidRDefault="00A30E59" w:rsidP="00B24B0C">
      <w:pPr>
        <w:rPr>
          <w:rFonts w:ascii="Century Gothic" w:hAnsi="Century Gothic"/>
        </w:rPr>
      </w:pPr>
      <w:r w:rsidRPr="00A30E59">
        <w:rPr>
          <w:rFonts w:ascii="Century Gothic" w:hAnsi="Century Gothic"/>
        </w:rPr>
        <w:t xml:space="preserve">Crisis Services- </w:t>
      </w:r>
      <w:r w:rsidR="00B24B0C" w:rsidRPr="00A30E59">
        <w:rPr>
          <w:rFonts w:ascii="Century Gothic" w:hAnsi="Century Gothic"/>
        </w:rPr>
        <w:t>York Hospital Crisis Interv</w:t>
      </w:r>
      <w:r w:rsidRPr="00A30E59">
        <w:rPr>
          <w:rFonts w:ascii="Century Gothic" w:hAnsi="Century Gothic"/>
        </w:rPr>
        <w:t xml:space="preserve">ention Services: (717) 851-5320    </w:t>
      </w:r>
      <w:r w:rsidR="00B24B0C" w:rsidRPr="00A30E59">
        <w:rPr>
          <w:rFonts w:ascii="Century Gothic" w:hAnsi="Century Gothic"/>
        </w:rPr>
        <w:t>Gettysburg Hospital: (717) 334-2121</w:t>
      </w:r>
      <w:r w:rsidRPr="00A30E59">
        <w:rPr>
          <w:rFonts w:ascii="Century Gothic" w:hAnsi="Century Gothic"/>
        </w:rPr>
        <w:t xml:space="preserve">    </w:t>
      </w:r>
      <w:r w:rsidR="00B24B0C" w:rsidRPr="00A30E59">
        <w:rPr>
          <w:rFonts w:ascii="Century Gothic" w:hAnsi="Century Gothic"/>
        </w:rPr>
        <w:t>Hanover Hospital: (717) 637-3711</w:t>
      </w:r>
      <w:r w:rsidRPr="00A30E59">
        <w:rPr>
          <w:rFonts w:ascii="Century Gothic" w:hAnsi="Century Gothic"/>
        </w:rPr>
        <w:t xml:space="preserve">    </w:t>
      </w:r>
      <w:r w:rsidR="00B24B0C" w:rsidRPr="00A30E59">
        <w:rPr>
          <w:rFonts w:ascii="Century Gothic" w:hAnsi="Century Gothic"/>
        </w:rPr>
        <w:t>Adams/Hanover Counseling Crisis Intervention Services: (717) 632-4900</w:t>
      </w:r>
    </w:p>
    <w:p w:rsidR="00B24B0C" w:rsidRPr="00A30E59" w:rsidRDefault="00B24B0C">
      <w:pPr>
        <w:rPr>
          <w:rFonts w:ascii="Century Gothic" w:hAnsi="Century Gothic"/>
        </w:rPr>
      </w:pPr>
    </w:p>
    <w:sectPr w:rsidR="00B24B0C" w:rsidRPr="00A30E59" w:rsidSect="005150C4">
      <w:footerReference w:type="default" r:id="rId57"/>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985" w:rsidRDefault="00A61985" w:rsidP="005150C4">
      <w:pPr>
        <w:spacing w:after="0" w:line="240" w:lineRule="auto"/>
      </w:pPr>
      <w:r>
        <w:separator/>
      </w:r>
    </w:p>
  </w:endnote>
  <w:endnote w:type="continuationSeparator" w:id="0">
    <w:p w:rsidR="00A61985" w:rsidRDefault="00A61985" w:rsidP="00515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0C4" w:rsidRDefault="005150C4">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4158817"/>
      <w:docPartObj>
        <w:docPartGallery w:val="Page Numbers (Bottom of Page)"/>
        <w:docPartUnique/>
      </w:docPartObj>
    </w:sdtPr>
    <w:sdtEndPr>
      <w:rPr>
        <w:noProof/>
      </w:rPr>
    </w:sdtEndPr>
    <w:sdtContent>
      <w:p w:rsidR="005150C4" w:rsidRDefault="005150C4">
        <w:pPr>
          <w:pStyle w:val="Footer"/>
          <w:jc w:val="center"/>
        </w:pPr>
        <w:r>
          <w:fldChar w:fldCharType="begin"/>
        </w:r>
        <w:r>
          <w:instrText xml:space="preserve"> PAGE   \* MERGEFORMAT </w:instrText>
        </w:r>
        <w:r>
          <w:fldChar w:fldCharType="separate"/>
        </w:r>
        <w:r w:rsidR="00AE7937">
          <w:rPr>
            <w:noProof/>
          </w:rPr>
          <w:t>1</w:t>
        </w:r>
        <w:r>
          <w:rPr>
            <w:noProof/>
          </w:rPr>
          <w:fldChar w:fldCharType="end"/>
        </w:r>
      </w:p>
    </w:sdtContent>
  </w:sdt>
  <w:p w:rsidR="005150C4" w:rsidRDefault="005150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037191"/>
      <w:docPartObj>
        <w:docPartGallery w:val="Page Numbers (Bottom of Page)"/>
        <w:docPartUnique/>
      </w:docPartObj>
    </w:sdtPr>
    <w:sdtEndPr>
      <w:rPr>
        <w:noProof/>
      </w:rPr>
    </w:sdtEndPr>
    <w:sdtContent>
      <w:p w:rsidR="005150C4" w:rsidRDefault="005150C4">
        <w:pPr>
          <w:pStyle w:val="Footer"/>
          <w:jc w:val="center"/>
        </w:pPr>
        <w:r>
          <w:fldChar w:fldCharType="begin"/>
        </w:r>
        <w:r>
          <w:instrText xml:space="preserve"> PAGE   \* MERGEFORMAT </w:instrText>
        </w:r>
        <w:r>
          <w:fldChar w:fldCharType="separate"/>
        </w:r>
        <w:r w:rsidR="00AE7937">
          <w:rPr>
            <w:noProof/>
          </w:rPr>
          <w:t>39</w:t>
        </w:r>
        <w:r>
          <w:rPr>
            <w:noProof/>
          </w:rPr>
          <w:fldChar w:fldCharType="end"/>
        </w:r>
      </w:p>
    </w:sdtContent>
  </w:sdt>
  <w:p w:rsidR="005150C4" w:rsidRDefault="005150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985" w:rsidRDefault="00A61985" w:rsidP="005150C4">
      <w:pPr>
        <w:spacing w:after="0" w:line="240" w:lineRule="auto"/>
      </w:pPr>
      <w:r>
        <w:separator/>
      </w:r>
    </w:p>
  </w:footnote>
  <w:footnote w:type="continuationSeparator" w:id="0">
    <w:p w:rsidR="00A61985" w:rsidRDefault="00A61985" w:rsidP="005150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B0C" w:rsidRPr="00CB7D83" w:rsidRDefault="00B24B0C">
    <w:pPr>
      <w:pStyle w:val="Header"/>
      <w:rPr>
        <w:rFonts w:ascii="Times New Roman" w:hAnsi="Times New Roman" w:cs="Times New Roman"/>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085E"/>
    <w:multiLevelType w:val="multilevel"/>
    <w:tmpl w:val="49A46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F13B2"/>
    <w:multiLevelType w:val="multilevel"/>
    <w:tmpl w:val="95DA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875D33"/>
    <w:multiLevelType w:val="multilevel"/>
    <w:tmpl w:val="7B780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B66E72"/>
    <w:multiLevelType w:val="multilevel"/>
    <w:tmpl w:val="A6185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E32264"/>
    <w:multiLevelType w:val="multilevel"/>
    <w:tmpl w:val="29608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5C2AEE"/>
    <w:multiLevelType w:val="hybridMultilevel"/>
    <w:tmpl w:val="B6440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1E16BF"/>
    <w:multiLevelType w:val="multilevel"/>
    <w:tmpl w:val="91B2C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400248"/>
    <w:multiLevelType w:val="hybridMultilevel"/>
    <w:tmpl w:val="8B9EC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732C79"/>
    <w:multiLevelType w:val="multilevel"/>
    <w:tmpl w:val="D4740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9848DF"/>
    <w:multiLevelType w:val="multilevel"/>
    <w:tmpl w:val="9B94E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674318"/>
    <w:multiLevelType w:val="multilevel"/>
    <w:tmpl w:val="6C16D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F32860"/>
    <w:multiLevelType w:val="hybridMultilevel"/>
    <w:tmpl w:val="5A26E8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7F7290B"/>
    <w:multiLevelType w:val="multilevel"/>
    <w:tmpl w:val="6EA081F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CF252C5"/>
    <w:multiLevelType w:val="multilevel"/>
    <w:tmpl w:val="4B94E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A42354"/>
    <w:multiLevelType w:val="multilevel"/>
    <w:tmpl w:val="F8E4E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9E164F"/>
    <w:multiLevelType w:val="multilevel"/>
    <w:tmpl w:val="300C8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8"/>
  </w:num>
  <w:num w:numId="3">
    <w:abstractNumId w:val="12"/>
  </w:num>
  <w:num w:numId="4">
    <w:abstractNumId w:val="4"/>
  </w:num>
  <w:num w:numId="5">
    <w:abstractNumId w:val="3"/>
  </w:num>
  <w:num w:numId="6">
    <w:abstractNumId w:val="15"/>
  </w:num>
  <w:num w:numId="7">
    <w:abstractNumId w:val="1"/>
  </w:num>
  <w:num w:numId="8">
    <w:abstractNumId w:val="2"/>
  </w:num>
  <w:num w:numId="9">
    <w:abstractNumId w:val="10"/>
  </w:num>
  <w:num w:numId="10">
    <w:abstractNumId w:val="13"/>
  </w:num>
  <w:num w:numId="11">
    <w:abstractNumId w:val="14"/>
  </w:num>
  <w:num w:numId="12">
    <w:abstractNumId w:val="9"/>
  </w:num>
  <w:num w:numId="13">
    <w:abstractNumId w:val="0"/>
  </w:num>
  <w:num w:numId="14">
    <w:abstractNumId w:val="11"/>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B0C"/>
    <w:rsid w:val="005150C4"/>
    <w:rsid w:val="005171A0"/>
    <w:rsid w:val="00641518"/>
    <w:rsid w:val="008A7E1A"/>
    <w:rsid w:val="00A30E59"/>
    <w:rsid w:val="00A61985"/>
    <w:rsid w:val="00AE7937"/>
    <w:rsid w:val="00B24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755BB1-190B-4697-A9F0-DEF6960F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4B0C"/>
    <w:pPr>
      <w:pBdr>
        <w:top w:val="nil"/>
        <w:left w:val="nil"/>
        <w:bottom w:val="nil"/>
        <w:right w:val="nil"/>
        <w:between w:val="nil"/>
      </w:pBdr>
      <w:tabs>
        <w:tab w:val="center" w:pos="4680"/>
        <w:tab w:val="right" w:pos="9360"/>
      </w:tabs>
      <w:spacing w:after="0" w:line="240" w:lineRule="auto"/>
    </w:pPr>
    <w:rPr>
      <w:rFonts w:ascii="Calibri" w:eastAsia="Calibri" w:hAnsi="Calibri" w:cs="Calibri"/>
      <w:color w:val="000000"/>
    </w:rPr>
  </w:style>
  <w:style w:type="character" w:customStyle="1" w:styleId="HeaderChar">
    <w:name w:val="Header Char"/>
    <w:basedOn w:val="DefaultParagraphFont"/>
    <w:link w:val="Header"/>
    <w:uiPriority w:val="99"/>
    <w:rsid w:val="00B24B0C"/>
    <w:rPr>
      <w:rFonts w:ascii="Calibri" w:eastAsia="Calibri" w:hAnsi="Calibri" w:cs="Calibri"/>
      <w:color w:val="000000"/>
    </w:rPr>
  </w:style>
  <w:style w:type="table" w:styleId="TableGrid">
    <w:name w:val="Table Grid"/>
    <w:basedOn w:val="TableNormal"/>
    <w:uiPriority w:val="39"/>
    <w:rsid w:val="00B24B0C"/>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15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6.jpg"/><Relationship Id="rId39" Type="http://schemas.microsoft.com/office/2007/relationships/diagramDrawing" Target="diagrams/drawing4.xml"/><Relationship Id="rId21" Type="http://schemas.openxmlformats.org/officeDocument/2006/relationships/diagramLayout" Target="diagrams/layout2.xml"/><Relationship Id="rId34" Type="http://schemas.openxmlformats.org/officeDocument/2006/relationships/hyperlink" Target="https://fyi.uwex.edu/wi4hstem/files/2015/02/full-training-curriculum-and-appendices.pdf" TargetMode="External"/><Relationship Id="rId42" Type="http://schemas.openxmlformats.org/officeDocument/2006/relationships/hyperlink" Target="http://www.suicidepreventionlifeline.org" TargetMode="External"/><Relationship Id="rId47" Type="http://schemas.openxmlformats.org/officeDocument/2006/relationships/hyperlink" Target="http://www.teenmentalhealth.org" TargetMode="External"/><Relationship Id="rId50" Type="http://schemas.openxmlformats.org/officeDocument/2006/relationships/hyperlink" Target="http://www.youthpower.org" TargetMode="External"/><Relationship Id="rId55" Type="http://schemas.openxmlformats.org/officeDocument/2006/relationships/hyperlink" Target="http://www.mayoclinic.org" TargetMode="External"/><Relationship Id="rId7" Type="http://schemas.openxmlformats.org/officeDocument/2006/relationships/image" Target="media/image1.png"/><Relationship Id="rId12" Type="http://schemas.openxmlformats.org/officeDocument/2006/relationships/hyperlink" Target="https://www.healthychildren.org/english/ages-stages/Pages/default.aspx" TargetMode="External"/><Relationship Id="rId17" Type="http://schemas.openxmlformats.org/officeDocument/2006/relationships/diagramColors" Target="diagrams/colors1.xm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diagramColors" Target="diagrams/colors4.xml"/><Relationship Id="rId46" Type="http://schemas.openxmlformats.org/officeDocument/2006/relationships/hyperlink" Target="https://www.nimh.nih.gov/health/index.shtm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diagramQuickStyle" Target="diagrams/quickStyle3.xml"/><Relationship Id="rId41" Type="http://schemas.openxmlformats.org/officeDocument/2006/relationships/hyperlink" Target="http://www.thetrevorproject.org" TargetMode="External"/><Relationship Id="rId54" Type="http://schemas.openxmlformats.org/officeDocument/2006/relationships/hyperlink" Target="http://www.ap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microsoft.com/office/2007/relationships/diagramDrawing" Target="diagrams/drawing2.xml"/><Relationship Id="rId32" Type="http://schemas.openxmlformats.org/officeDocument/2006/relationships/image" Target="media/image7.jpg"/><Relationship Id="rId37" Type="http://schemas.openxmlformats.org/officeDocument/2006/relationships/diagramQuickStyle" Target="diagrams/quickStyle4.xml"/><Relationship Id="rId40" Type="http://schemas.openxmlformats.org/officeDocument/2006/relationships/hyperlink" Target="http://diversity.arizona.edu/creating-inclusive-classrooms" TargetMode="External"/><Relationship Id="rId45" Type="http://schemas.openxmlformats.org/officeDocument/2006/relationships/hyperlink" Target="http://www.mindful.org" TargetMode="External"/><Relationship Id="rId53" Type="http://schemas.openxmlformats.org/officeDocument/2006/relationships/hyperlink" Target="http://www.cdc.gov"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Layout" Target="diagrams/layout3.xml"/><Relationship Id="rId36" Type="http://schemas.openxmlformats.org/officeDocument/2006/relationships/diagramLayout" Target="diagrams/layout4.xml"/><Relationship Id="rId49" Type="http://schemas.openxmlformats.org/officeDocument/2006/relationships/hyperlink" Target="https://www.samhsa.gov/children" TargetMode="External"/><Relationship Id="rId57"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4.gif"/><Relationship Id="rId31" Type="http://schemas.microsoft.com/office/2007/relationships/diagramDrawing" Target="diagrams/drawing3.xml"/><Relationship Id="rId44" Type="http://schemas.openxmlformats.org/officeDocument/2006/relationships/hyperlink" Target="http://www.mentalhealthamerica.net/finding-help" TargetMode="External"/><Relationship Id="rId52" Type="http://schemas.openxmlformats.org/officeDocument/2006/relationships/hyperlink" Target="http://www.nasponline.or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Data" Target="diagrams/data4.xml"/><Relationship Id="rId43" Type="http://schemas.openxmlformats.org/officeDocument/2006/relationships/hyperlink" Target="http://www.jedfoundation.org" TargetMode="External"/><Relationship Id="rId48" Type="http://schemas.openxmlformats.org/officeDocument/2006/relationships/hyperlink" Target="https://www.hhs.gov/ash/oah/adolescent-development/mental-health/mental-health-disorders/index.html" TargetMode="External"/><Relationship Id="rId56" Type="http://schemas.openxmlformats.org/officeDocument/2006/relationships/hyperlink" Target="http://www.aacap.org" TargetMode="External"/><Relationship Id="rId8" Type="http://schemas.openxmlformats.org/officeDocument/2006/relationships/footer" Target="footer1.xml"/><Relationship Id="rId51" Type="http://schemas.openxmlformats.org/officeDocument/2006/relationships/hyperlink" Target="http://www.childmind.org"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E88EE0-5E37-4270-97A8-D2808B883729}"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US"/>
        </a:p>
      </dgm:t>
    </dgm:pt>
    <dgm:pt modelId="{A632161D-86E4-4DC1-B427-1492A2128FD8}">
      <dgm:prSet phldrT="[Text]"/>
      <dgm:spPr>
        <a:xfrm>
          <a:off x="2184" y="81187"/>
          <a:ext cx="1313547" cy="288000"/>
        </a:xfrm>
        <a:solidFill>
          <a:srgbClr val="F79646">
            <a:hueOff val="0"/>
            <a:satOff val="0"/>
            <a:lumOff val="0"/>
            <a:alphaOff val="0"/>
          </a:srgbClr>
        </a:solidFill>
        <a:ln w="25400" cap="flat" cmpd="sng" algn="ctr">
          <a:solidFill>
            <a:srgbClr val="F79646">
              <a:hueOff val="0"/>
              <a:satOff val="0"/>
              <a:lumOff val="0"/>
              <a:alphaOff val="0"/>
            </a:srgbClr>
          </a:solidFill>
          <a:prstDash val="solid"/>
        </a:ln>
        <a:effectLst/>
      </dgm:spPr>
      <dgm:t>
        <a:bodyPr/>
        <a:lstStyle/>
        <a:p>
          <a:pPr>
            <a:buNone/>
          </a:pPr>
          <a:r>
            <a:rPr lang="en-US">
              <a:solidFill>
                <a:sysClr val="window" lastClr="FFFFFF"/>
              </a:solidFill>
              <a:latin typeface="Cambria"/>
              <a:ea typeface="+mn-ea"/>
              <a:cs typeface="+mn-cs"/>
            </a:rPr>
            <a:t>Separation Anxiety </a:t>
          </a:r>
        </a:p>
      </dgm:t>
    </dgm:pt>
    <dgm:pt modelId="{685BD7AC-D30E-4A8D-8850-33AE571AD31F}" type="parTrans" cxnId="{0F4D495A-469E-48BD-84ED-36AF5AB1EA7A}">
      <dgm:prSet/>
      <dgm:spPr/>
      <dgm:t>
        <a:bodyPr/>
        <a:lstStyle/>
        <a:p>
          <a:endParaRPr lang="en-US"/>
        </a:p>
      </dgm:t>
    </dgm:pt>
    <dgm:pt modelId="{0E44DF59-3E3D-4218-97E4-CBB48F093083}" type="sibTrans" cxnId="{0F4D495A-469E-48BD-84ED-36AF5AB1EA7A}">
      <dgm:prSet/>
      <dgm:spPr/>
      <dgm:t>
        <a:bodyPr/>
        <a:lstStyle/>
        <a:p>
          <a:endParaRPr lang="en-US"/>
        </a:p>
      </dgm:t>
    </dgm:pt>
    <dgm:pt modelId="{CFD7CA50-D9C6-470F-BF37-80F4220A1CF7}">
      <dgm:prSet phldrT="[Text]"/>
      <dgm:spPr>
        <a:xfrm>
          <a:off x="2184"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constant thoughts and intense fears about the safety of parents and caretakers</a:t>
          </a:r>
        </a:p>
      </dgm:t>
    </dgm:pt>
    <dgm:pt modelId="{5C0D2B3B-E387-468B-B756-6C82B5212CB5}" type="parTrans" cxnId="{5455DCB9-0577-4D23-B464-EEB9F9B5C272}">
      <dgm:prSet/>
      <dgm:spPr/>
      <dgm:t>
        <a:bodyPr/>
        <a:lstStyle/>
        <a:p>
          <a:endParaRPr lang="en-US"/>
        </a:p>
      </dgm:t>
    </dgm:pt>
    <dgm:pt modelId="{06E7E285-4249-40CC-94BC-9EEE0FC94D3F}" type="sibTrans" cxnId="{5455DCB9-0577-4D23-B464-EEB9F9B5C272}">
      <dgm:prSet/>
      <dgm:spPr/>
      <dgm:t>
        <a:bodyPr/>
        <a:lstStyle/>
        <a:p>
          <a:endParaRPr lang="en-US"/>
        </a:p>
      </dgm:t>
    </dgm:pt>
    <dgm:pt modelId="{3CBEADDE-2698-484D-99F4-B06365FD8604}">
      <dgm:prSet phldrT="[Text]"/>
      <dgm:spPr>
        <a:xfrm>
          <a:off x="1499628" y="81187"/>
          <a:ext cx="1313547" cy="288000"/>
        </a:xfrm>
        <a:solidFill>
          <a:srgbClr val="F79646">
            <a:hueOff val="0"/>
            <a:satOff val="0"/>
            <a:lumOff val="0"/>
            <a:alphaOff val="0"/>
          </a:srgbClr>
        </a:solidFill>
        <a:ln w="25400" cap="flat" cmpd="sng" algn="ctr">
          <a:solidFill>
            <a:srgbClr val="F79646">
              <a:hueOff val="0"/>
              <a:satOff val="0"/>
              <a:lumOff val="0"/>
              <a:alphaOff val="0"/>
            </a:srgbClr>
          </a:solidFill>
          <a:prstDash val="solid"/>
        </a:ln>
        <a:effectLst/>
      </dgm:spPr>
      <dgm:t>
        <a:bodyPr/>
        <a:lstStyle/>
        <a:p>
          <a:pPr>
            <a:buNone/>
          </a:pPr>
          <a:r>
            <a:rPr lang="en-US">
              <a:solidFill>
                <a:sysClr val="window" lastClr="FFFFFF"/>
              </a:solidFill>
              <a:latin typeface="Cambria"/>
              <a:ea typeface="+mn-ea"/>
              <a:cs typeface="+mn-cs"/>
            </a:rPr>
            <a:t>Phobias</a:t>
          </a:r>
        </a:p>
      </dgm:t>
    </dgm:pt>
    <dgm:pt modelId="{0FFDA61E-B6DC-4034-8CA7-4F276FCFFD65}" type="parTrans" cxnId="{8585BD15-C12B-4450-A0D7-FD5873CDB8BB}">
      <dgm:prSet/>
      <dgm:spPr/>
      <dgm:t>
        <a:bodyPr/>
        <a:lstStyle/>
        <a:p>
          <a:endParaRPr lang="en-US"/>
        </a:p>
      </dgm:t>
    </dgm:pt>
    <dgm:pt modelId="{7C5F53FB-4E7E-4675-8FEA-201562C60C26}" type="sibTrans" cxnId="{8585BD15-C12B-4450-A0D7-FD5873CDB8BB}">
      <dgm:prSet/>
      <dgm:spPr/>
      <dgm:t>
        <a:bodyPr/>
        <a:lstStyle/>
        <a:p>
          <a:endParaRPr lang="en-US"/>
        </a:p>
      </dgm:t>
    </dgm:pt>
    <dgm:pt modelId="{C8D30D9D-E987-418A-9B3D-C6ACEEE35F7B}">
      <dgm:prSet phldrT="[Text]"/>
      <dgm:spPr>
        <a:xfrm>
          <a:off x="1499628"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extreme fear about a specific thing or situation (ex. dogs, insects, or needles)</a:t>
          </a:r>
        </a:p>
      </dgm:t>
    </dgm:pt>
    <dgm:pt modelId="{2CE3F441-C851-471B-AEA9-6FCCA8FC2DB8}" type="parTrans" cxnId="{56FDB4DE-6D2B-48AA-A3CC-78BEF74BAA30}">
      <dgm:prSet/>
      <dgm:spPr/>
      <dgm:t>
        <a:bodyPr/>
        <a:lstStyle/>
        <a:p>
          <a:endParaRPr lang="en-US"/>
        </a:p>
      </dgm:t>
    </dgm:pt>
    <dgm:pt modelId="{0C495A76-B1A6-4181-B2D6-D474D6038F98}" type="sibTrans" cxnId="{56FDB4DE-6D2B-48AA-A3CC-78BEF74BAA30}">
      <dgm:prSet/>
      <dgm:spPr/>
      <dgm:t>
        <a:bodyPr/>
        <a:lstStyle/>
        <a:p>
          <a:endParaRPr lang="en-US"/>
        </a:p>
      </dgm:t>
    </dgm:pt>
    <dgm:pt modelId="{933BCBCA-BC22-464B-9D48-A23C99F33D22}">
      <dgm:prSet phldrT="[Text]"/>
      <dgm:spPr>
        <a:xfrm>
          <a:off x="2997073" y="81187"/>
          <a:ext cx="1313547" cy="288000"/>
        </a:xfrm>
        <a:solidFill>
          <a:srgbClr val="F79646">
            <a:hueOff val="0"/>
            <a:satOff val="0"/>
            <a:lumOff val="0"/>
            <a:alphaOff val="0"/>
          </a:srgbClr>
        </a:solidFill>
        <a:ln w="25400" cap="flat" cmpd="sng" algn="ctr">
          <a:solidFill>
            <a:srgbClr val="F79646">
              <a:hueOff val="0"/>
              <a:satOff val="0"/>
              <a:lumOff val="0"/>
              <a:alphaOff val="0"/>
            </a:srgbClr>
          </a:solidFill>
          <a:prstDash val="solid"/>
        </a:ln>
        <a:effectLst/>
      </dgm:spPr>
      <dgm:t>
        <a:bodyPr/>
        <a:lstStyle/>
        <a:p>
          <a:pPr>
            <a:buNone/>
          </a:pPr>
          <a:r>
            <a:rPr lang="en-US">
              <a:solidFill>
                <a:sysClr val="window" lastClr="FFFFFF"/>
              </a:solidFill>
              <a:latin typeface="Cambria"/>
              <a:ea typeface="+mn-ea"/>
              <a:cs typeface="+mn-cs"/>
            </a:rPr>
            <a:t>Social Anxiety</a:t>
          </a:r>
        </a:p>
      </dgm:t>
    </dgm:pt>
    <dgm:pt modelId="{D6F71EE5-B82D-4495-A540-51254B4EF6E2}" type="parTrans" cxnId="{A6ED1D91-B9A9-4DF1-B807-884A7AD13020}">
      <dgm:prSet/>
      <dgm:spPr/>
      <dgm:t>
        <a:bodyPr/>
        <a:lstStyle/>
        <a:p>
          <a:endParaRPr lang="en-US"/>
        </a:p>
      </dgm:t>
    </dgm:pt>
    <dgm:pt modelId="{177C9627-8567-448D-AFFA-05A11C4D184D}" type="sibTrans" cxnId="{A6ED1D91-B9A9-4DF1-B807-884A7AD13020}">
      <dgm:prSet/>
      <dgm:spPr/>
      <dgm:t>
        <a:bodyPr/>
        <a:lstStyle/>
        <a:p>
          <a:endParaRPr lang="en-US"/>
        </a:p>
      </dgm:t>
    </dgm:pt>
    <dgm:pt modelId="{15AB3A75-D2F0-4F6D-B109-52E5A5F4D450}">
      <dgm:prSet phldrT="[Text]"/>
      <dgm:spPr>
        <a:xfrm>
          <a:off x="2997073"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fears of meeting or talking to people</a:t>
          </a:r>
        </a:p>
      </dgm:t>
    </dgm:pt>
    <dgm:pt modelId="{A8FCFC20-F81F-4CFB-B7AE-8A20A4637431}" type="parTrans" cxnId="{4500988D-8B82-405C-8706-2461F037FB58}">
      <dgm:prSet/>
      <dgm:spPr/>
      <dgm:t>
        <a:bodyPr/>
        <a:lstStyle/>
        <a:p>
          <a:endParaRPr lang="en-US"/>
        </a:p>
      </dgm:t>
    </dgm:pt>
    <dgm:pt modelId="{43E411EB-5D48-4A32-9524-D0FDD13F7FBB}" type="sibTrans" cxnId="{4500988D-8B82-405C-8706-2461F037FB58}">
      <dgm:prSet/>
      <dgm:spPr/>
      <dgm:t>
        <a:bodyPr/>
        <a:lstStyle/>
        <a:p>
          <a:endParaRPr lang="en-US"/>
        </a:p>
      </dgm:t>
    </dgm:pt>
    <dgm:pt modelId="{D6F30138-081B-4503-9C6D-1E503AA8AF18}">
      <dgm:prSet phldrT="[Text]"/>
      <dgm:spPr>
        <a:xfrm>
          <a:off x="2184"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refusing to go to school</a:t>
          </a:r>
        </a:p>
      </dgm:t>
    </dgm:pt>
    <dgm:pt modelId="{F15E6F9A-02AC-4A69-8FF4-D059804096B6}" type="parTrans" cxnId="{2403A520-59A9-4BCF-8E75-7AE494A0DAE5}">
      <dgm:prSet/>
      <dgm:spPr/>
      <dgm:t>
        <a:bodyPr/>
        <a:lstStyle/>
        <a:p>
          <a:endParaRPr lang="en-US"/>
        </a:p>
      </dgm:t>
    </dgm:pt>
    <dgm:pt modelId="{6259FA92-9EC6-4AFC-B113-15E8192C6F94}" type="sibTrans" cxnId="{2403A520-59A9-4BCF-8E75-7AE494A0DAE5}">
      <dgm:prSet/>
      <dgm:spPr/>
      <dgm:t>
        <a:bodyPr/>
        <a:lstStyle/>
        <a:p>
          <a:endParaRPr lang="en-US"/>
        </a:p>
      </dgm:t>
    </dgm:pt>
    <dgm:pt modelId="{A434CD33-2D20-4006-83C6-531EC8064CFA}">
      <dgm:prSet phldrT="[Text]"/>
      <dgm:spPr>
        <a:xfrm>
          <a:off x="2184"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frequent stomach aches and other physical complaints</a:t>
          </a:r>
        </a:p>
      </dgm:t>
    </dgm:pt>
    <dgm:pt modelId="{AE4764DD-7DF8-47DA-9AFA-093FC18C7DF5}" type="parTrans" cxnId="{55CFFB90-FB02-4B0B-9593-6895DB1808EB}">
      <dgm:prSet/>
      <dgm:spPr/>
      <dgm:t>
        <a:bodyPr/>
        <a:lstStyle/>
        <a:p>
          <a:endParaRPr lang="en-US"/>
        </a:p>
      </dgm:t>
    </dgm:pt>
    <dgm:pt modelId="{FAEE27A6-FA65-47D8-AAAE-8F9C40ED7E6F}" type="sibTrans" cxnId="{55CFFB90-FB02-4B0B-9593-6895DB1808EB}">
      <dgm:prSet/>
      <dgm:spPr/>
      <dgm:t>
        <a:bodyPr/>
        <a:lstStyle/>
        <a:p>
          <a:endParaRPr lang="en-US"/>
        </a:p>
      </dgm:t>
    </dgm:pt>
    <dgm:pt modelId="{A6D07581-8B29-4A03-9B81-58F353A4E501}">
      <dgm:prSet phldrT="[Text]"/>
      <dgm:spPr>
        <a:xfrm>
          <a:off x="2184"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extreme worries about sleeping away from home</a:t>
          </a:r>
        </a:p>
      </dgm:t>
    </dgm:pt>
    <dgm:pt modelId="{6D58E04C-0B53-4D49-A3EA-9D35D02C5094}" type="parTrans" cxnId="{46C5F41E-BF03-46BB-8FF6-7762D0A780A0}">
      <dgm:prSet/>
      <dgm:spPr/>
      <dgm:t>
        <a:bodyPr/>
        <a:lstStyle/>
        <a:p>
          <a:endParaRPr lang="en-US"/>
        </a:p>
      </dgm:t>
    </dgm:pt>
    <dgm:pt modelId="{F92FAFB3-43FA-4695-8352-8DD148955062}" type="sibTrans" cxnId="{46C5F41E-BF03-46BB-8FF6-7762D0A780A0}">
      <dgm:prSet/>
      <dgm:spPr/>
      <dgm:t>
        <a:bodyPr/>
        <a:lstStyle/>
        <a:p>
          <a:endParaRPr lang="en-US"/>
        </a:p>
      </dgm:t>
    </dgm:pt>
    <dgm:pt modelId="{D4E61F20-C3D0-4BB9-9AF0-F14164E355E7}">
      <dgm:prSet phldrT="[Text]"/>
      <dgm:spPr>
        <a:xfrm>
          <a:off x="2184"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being overly clingy</a:t>
          </a:r>
        </a:p>
      </dgm:t>
    </dgm:pt>
    <dgm:pt modelId="{EA768F69-6DD3-406C-BAA2-4B4871324FA4}" type="parTrans" cxnId="{39410591-E0DB-4024-B062-09B4CB327FF8}">
      <dgm:prSet/>
      <dgm:spPr/>
      <dgm:t>
        <a:bodyPr/>
        <a:lstStyle/>
        <a:p>
          <a:endParaRPr lang="en-US"/>
        </a:p>
      </dgm:t>
    </dgm:pt>
    <dgm:pt modelId="{6A10B858-B940-4023-B3BB-80E77D1A08EE}" type="sibTrans" cxnId="{39410591-E0DB-4024-B062-09B4CB327FF8}">
      <dgm:prSet/>
      <dgm:spPr/>
      <dgm:t>
        <a:bodyPr/>
        <a:lstStyle/>
        <a:p>
          <a:endParaRPr lang="en-US"/>
        </a:p>
      </dgm:t>
    </dgm:pt>
    <dgm:pt modelId="{7790C483-73B3-4316-809C-C3255CDFF984}">
      <dgm:prSet phldrT="[Text]"/>
      <dgm:spPr>
        <a:xfrm>
          <a:off x="2184"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panic or tantrums at times of separation from parents</a:t>
          </a:r>
        </a:p>
      </dgm:t>
    </dgm:pt>
    <dgm:pt modelId="{A54F9872-D111-4049-A1A6-5637387D6591}" type="parTrans" cxnId="{396D31B2-A8D6-45E7-B7A0-4A15B11CE38E}">
      <dgm:prSet/>
      <dgm:spPr/>
      <dgm:t>
        <a:bodyPr/>
        <a:lstStyle/>
        <a:p>
          <a:endParaRPr lang="en-US"/>
        </a:p>
      </dgm:t>
    </dgm:pt>
    <dgm:pt modelId="{72F90412-2A37-4383-9FA2-8F2ACA2B56D0}" type="sibTrans" cxnId="{396D31B2-A8D6-45E7-B7A0-4A15B11CE38E}">
      <dgm:prSet/>
      <dgm:spPr/>
      <dgm:t>
        <a:bodyPr/>
        <a:lstStyle/>
        <a:p>
          <a:endParaRPr lang="en-US"/>
        </a:p>
      </dgm:t>
    </dgm:pt>
    <dgm:pt modelId="{BC7A6FB4-5A01-465E-BD9C-F2712B22E2E5}">
      <dgm:prSet phldrT="[Text]"/>
      <dgm:spPr>
        <a:xfrm>
          <a:off x="2184"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trouble sleeping or nightmares</a:t>
          </a:r>
        </a:p>
      </dgm:t>
    </dgm:pt>
    <dgm:pt modelId="{F17FC067-B2AF-4F63-B180-A9D43BD9B4D9}" type="parTrans" cxnId="{99097A80-99C5-422D-8E38-90D4EF57E999}">
      <dgm:prSet/>
      <dgm:spPr/>
      <dgm:t>
        <a:bodyPr/>
        <a:lstStyle/>
        <a:p>
          <a:endParaRPr lang="en-US"/>
        </a:p>
      </dgm:t>
    </dgm:pt>
    <dgm:pt modelId="{6A2CDAAC-3618-4FB9-B615-CEE54DE1368A}" type="sibTrans" cxnId="{99097A80-99C5-422D-8E38-90D4EF57E999}">
      <dgm:prSet/>
      <dgm:spPr/>
      <dgm:t>
        <a:bodyPr/>
        <a:lstStyle/>
        <a:p>
          <a:endParaRPr lang="en-US"/>
        </a:p>
      </dgm:t>
    </dgm:pt>
    <dgm:pt modelId="{1EDB3952-65AF-4B55-82F0-6268811AD376}">
      <dgm:prSet phldrT="[Text]"/>
      <dgm:spPr>
        <a:xfrm>
          <a:off x="1499628"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fears causing significant distress and interfering with usual activities</a:t>
          </a:r>
        </a:p>
      </dgm:t>
    </dgm:pt>
    <dgm:pt modelId="{0F408FC9-5457-4D12-9411-44FAF2393739}" type="parTrans" cxnId="{4150C380-C534-4C47-89C8-307534A47F2E}">
      <dgm:prSet/>
      <dgm:spPr/>
      <dgm:t>
        <a:bodyPr/>
        <a:lstStyle/>
        <a:p>
          <a:endParaRPr lang="en-US"/>
        </a:p>
      </dgm:t>
    </dgm:pt>
    <dgm:pt modelId="{47D65377-A6F6-4706-A7D2-CA30F122450C}" type="sibTrans" cxnId="{4150C380-C534-4C47-89C8-307534A47F2E}">
      <dgm:prSet/>
      <dgm:spPr/>
      <dgm:t>
        <a:bodyPr/>
        <a:lstStyle/>
        <a:p>
          <a:endParaRPr lang="en-US"/>
        </a:p>
      </dgm:t>
    </dgm:pt>
    <dgm:pt modelId="{CAF3A906-8A04-4D10-AE1B-E333A4217252}">
      <dgm:prSet phldrT="[Text]"/>
      <dgm:spPr>
        <a:xfrm>
          <a:off x="2997073"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avoidance of social situations </a:t>
          </a:r>
        </a:p>
      </dgm:t>
    </dgm:pt>
    <dgm:pt modelId="{B586EBA3-7672-4236-84EC-4C6AE5DB2C96}" type="parTrans" cxnId="{8489254B-1A13-479E-8BEB-AF87A7EE293F}">
      <dgm:prSet/>
      <dgm:spPr/>
      <dgm:t>
        <a:bodyPr/>
        <a:lstStyle/>
        <a:p>
          <a:endParaRPr lang="en-US"/>
        </a:p>
      </dgm:t>
    </dgm:pt>
    <dgm:pt modelId="{C88ADF10-588D-44BF-A140-4E3C56A18DF9}" type="sibTrans" cxnId="{8489254B-1A13-479E-8BEB-AF87A7EE293F}">
      <dgm:prSet/>
      <dgm:spPr/>
      <dgm:t>
        <a:bodyPr/>
        <a:lstStyle/>
        <a:p>
          <a:endParaRPr lang="en-US"/>
        </a:p>
      </dgm:t>
    </dgm:pt>
    <dgm:pt modelId="{B12F346A-5468-4036-9009-974737F6541D}">
      <dgm:prSet phldrT="[Text]"/>
      <dgm:spPr>
        <a:xfrm>
          <a:off x="2997073"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few friends outside the family</a:t>
          </a:r>
        </a:p>
      </dgm:t>
    </dgm:pt>
    <dgm:pt modelId="{B4E1236F-E9FE-4CED-949D-6BFF91475372}" type="parTrans" cxnId="{517793F8-FD01-46F4-B292-A9465D5F78D3}">
      <dgm:prSet/>
      <dgm:spPr/>
      <dgm:t>
        <a:bodyPr/>
        <a:lstStyle/>
        <a:p>
          <a:endParaRPr lang="en-US"/>
        </a:p>
      </dgm:t>
    </dgm:pt>
    <dgm:pt modelId="{1855A5FD-3292-47F4-B3E8-F4DF6FE81A0B}" type="sibTrans" cxnId="{517793F8-FD01-46F4-B292-A9465D5F78D3}">
      <dgm:prSet/>
      <dgm:spPr/>
      <dgm:t>
        <a:bodyPr/>
        <a:lstStyle/>
        <a:p>
          <a:endParaRPr lang="en-US"/>
        </a:p>
      </dgm:t>
    </dgm:pt>
    <dgm:pt modelId="{612634A3-0110-4FF8-90C1-967698BB1CEA}">
      <dgm:prSet phldrT="[Text]"/>
      <dgm:spPr>
        <a:xfrm>
          <a:off x="4494517" y="81187"/>
          <a:ext cx="1313547" cy="288000"/>
        </a:xfrm>
        <a:solidFill>
          <a:srgbClr val="F79646">
            <a:hueOff val="0"/>
            <a:satOff val="0"/>
            <a:lumOff val="0"/>
            <a:alphaOff val="0"/>
          </a:srgbClr>
        </a:solidFill>
        <a:ln w="25400" cap="flat" cmpd="sng" algn="ctr">
          <a:solidFill>
            <a:srgbClr val="F79646">
              <a:hueOff val="0"/>
              <a:satOff val="0"/>
              <a:lumOff val="0"/>
              <a:alphaOff val="0"/>
            </a:srgbClr>
          </a:solidFill>
          <a:prstDash val="solid"/>
        </a:ln>
        <a:effectLst/>
      </dgm:spPr>
      <dgm:t>
        <a:bodyPr/>
        <a:lstStyle/>
        <a:p>
          <a:pPr>
            <a:buNone/>
          </a:pPr>
          <a:r>
            <a:rPr lang="en-US">
              <a:solidFill>
                <a:sysClr val="window" lastClr="FFFFFF"/>
              </a:solidFill>
              <a:latin typeface="Cambria"/>
              <a:ea typeface="+mn-ea"/>
              <a:cs typeface="+mn-cs"/>
            </a:rPr>
            <a:t>Other symptoms</a:t>
          </a:r>
        </a:p>
      </dgm:t>
    </dgm:pt>
    <dgm:pt modelId="{DF855BA4-DA1D-45C9-B16D-F48D4F2AB87F}" type="parTrans" cxnId="{15DB0417-5180-40B2-9AB4-09476867318E}">
      <dgm:prSet/>
      <dgm:spPr/>
      <dgm:t>
        <a:bodyPr/>
        <a:lstStyle/>
        <a:p>
          <a:endParaRPr lang="en-US"/>
        </a:p>
      </dgm:t>
    </dgm:pt>
    <dgm:pt modelId="{311CEEFB-4BF5-48A6-8DB3-7B2AC1C94D63}" type="sibTrans" cxnId="{15DB0417-5180-40B2-9AB4-09476867318E}">
      <dgm:prSet/>
      <dgm:spPr/>
      <dgm:t>
        <a:bodyPr/>
        <a:lstStyle/>
        <a:p>
          <a:endParaRPr lang="en-US"/>
        </a:p>
      </dgm:t>
    </dgm:pt>
    <dgm:pt modelId="{A021F787-0E02-4C40-8016-278010BADD6F}">
      <dgm:prSet phldrT="[Text]"/>
      <dgm:spPr>
        <a:xfrm>
          <a:off x="4494517"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worries about things before they happen </a:t>
          </a:r>
        </a:p>
      </dgm:t>
    </dgm:pt>
    <dgm:pt modelId="{98CA5BE0-3030-47C1-B003-6F72F9DCAC8F}" type="parTrans" cxnId="{2ED9DCFF-9218-43BB-8C88-0F4A06A5910C}">
      <dgm:prSet/>
      <dgm:spPr/>
      <dgm:t>
        <a:bodyPr/>
        <a:lstStyle/>
        <a:p>
          <a:endParaRPr lang="en-US"/>
        </a:p>
      </dgm:t>
    </dgm:pt>
    <dgm:pt modelId="{033DF63D-A997-43F2-BB5F-9D934CF0719D}" type="sibTrans" cxnId="{2ED9DCFF-9218-43BB-8C88-0F4A06A5910C}">
      <dgm:prSet/>
      <dgm:spPr/>
      <dgm:t>
        <a:bodyPr/>
        <a:lstStyle/>
        <a:p>
          <a:endParaRPr lang="en-US"/>
        </a:p>
      </dgm:t>
    </dgm:pt>
    <dgm:pt modelId="{E9C7FF9D-42DC-4CF2-85E2-C17164877DF1}">
      <dgm:prSet phldrT="[Text]"/>
      <dgm:spPr>
        <a:xfrm>
          <a:off x="4494517"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constant worries or concerns about family, school, friends, or activities</a:t>
          </a:r>
        </a:p>
      </dgm:t>
    </dgm:pt>
    <dgm:pt modelId="{6EBBB3ED-124A-4BC4-B388-14BDDE02EBC7}" type="parTrans" cxnId="{49386965-1354-4632-8AAA-82B73BF33D01}">
      <dgm:prSet/>
      <dgm:spPr/>
      <dgm:t>
        <a:bodyPr/>
        <a:lstStyle/>
        <a:p>
          <a:endParaRPr lang="en-US"/>
        </a:p>
      </dgm:t>
    </dgm:pt>
    <dgm:pt modelId="{7D534504-BBC5-4240-9F7F-A65980DE3BA6}" type="sibTrans" cxnId="{49386965-1354-4632-8AAA-82B73BF33D01}">
      <dgm:prSet/>
      <dgm:spPr/>
      <dgm:t>
        <a:bodyPr/>
        <a:lstStyle/>
        <a:p>
          <a:endParaRPr lang="en-US"/>
        </a:p>
      </dgm:t>
    </dgm:pt>
    <dgm:pt modelId="{A429E457-96BF-4F97-A4F2-C807EDA38B56}">
      <dgm:prSet phldrT="[Text]"/>
      <dgm:spPr>
        <a:xfrm>
          <a:off x="4494517"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repetitive, unwanted thoughts (obsessions) or actions (compulsions)</a:t>
          </a:r>
        </a:p>
      </dgm:t>
    </dgm:pt>
    <dgm:pt modelId="{7EEF0948-7D41-49FB-8707-08B579FF61E9}" type="parTrans" cxnId="{CA4C0E0C-A64F-46CD-A770-ECDAE35B0BC5}">
      <dgm:prSet/>
      <dgm:spPr/>
      <dgm:t>
        <a:bodyPr/>
        <a:lstStyle/>
        <a:p>
          <a:endParaRPr lang="en-US"/>
        </a:p>
      </dgm:t>
    </dgm:pt>
    <dgm:pt modelId="{94A86578-5DD6-4E05-BB9E-ADE73A11A326}" type="sibTrans" cxnId="{CA4C0E0C-A64F-46CD-A770-ECDAE35B0BC5}">
      <dgm:prSet/>
      <dgm:spPr/>
      <dgm:t>
        <a:bodyPr/>
        <a:lstStyle/>
        <a:p>
          <a:endParaRPr lang="en-US"/>
        </a:p>
      </dgm:t>
    </dgm:pt>
    <dgm:pt modelId="{849E2C95-5C7E-4D5F-BC1B-163E5F91E138}">
      <dgm:prSet phldrT="[Text]"/>
      <dgm:spPr>
        <a:xfrm>
          <a:off x="4494517"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fears of embarrassment or making mistakes</a:t>
          </a:r>
        </a:p>
      </dgm:t>
    </dgm:pt>
    <dgm:pt modelId="{CE34809C-1625-48E5-9989-AA8A9C4F5138}" type="parTrans" cxnId="{0CC306BE-14F8-4F49-8C64-DBCFF33AB077}">
      <dgm:prSet/>
      <dgm:spPr/>
      <dgm:t>
        <a:bodyPr/>
        <a:lstStyle/>
        <a:p>
          <a:endParaRPr lang="en-US"/>
        </a:p>
      </dgm:t>
    </dgm:pt>
    <dgm:pt modelId="{68AC971A-072B-47D0-A2FD-753BE12776DA}" type="sibTrans" cxnId="{0CC306BE-14F8-4F49-8C64-DBCFF33AB077}">
      <dgm:prSet/>
      <dgm:spPr/>
      <dgm:t>
        <a:bodyPr/>
        <a:lstStyle/>
        <a:p>
          <a:endParaRPr lang="en-US"/>
        </a:p>
      </dgm:t>
    </dgm:pt>
    <dgm:pt modelId="{A687342C-9C87-4B50-8DA3-9FBBCE8E545C}">
      <dgm:prSet phldrT="[Text]"/>
      <dgm:spPr>
        <a:xfrm>
          <a:off x="4494517" y="369187"/>
          <a:ext cx="1313547" cy="2854800"/>
        </a:xfr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ln>
        <a:effectLst/>
      </dgm:spPr>
      <dgm:t>
        <a:bodyPr/>
        <a:lstStyle/>
        <a:p>
          <a:pPr>
            <a:buChar char="•"/>
          </a:pPr>
          <a:r>
            <a:rPr lang="en-US">
              <a:solidFill>
                <a:sysClr val="windowText" lastClr="000000">
                  <a:hueOff val="0"/>
                  <a:satOff val="0"/>
                  <a:lumOff val="0"/>
                  <a:alphaOff val="0"/>
                </a:sysClr>
              </a:solidFill>
              <a:latin typeface="Cambria"/>
              <a:ea typeface="+mn-ea"/>
              <a:cs typeface="+mn-cs"/>
            </a:rPr>
            <a:t>low self-esteem or lack of self-confidence </a:t>
          </a:r>
        </a:p>
      </dgm:t>
    </dgm:pt>
    <dgm:pt modelId="{6730030D-1550-4D9A-BBFF-4FCF7C3F3E8E}" type="parTrans" cxnId="{8481A138-CA77-477E-8362-A41369613FCD}">
      <dgm:prSet/>
      <dgm:spPr/>
      <dgm:t>
        <a:bodyPr/>
        <a:lstStyle/>
        <a:p>
          <a:endParaRPr lang="en-US"/>
        </a:p>
      </dgm:t>
    </dgm:pt>
    <dgm:pt modelId="{E4D2F84A-C965-47D5-A67C-A95A7E3A6B3E}" type="sibTrans" cxnId="{8481A138-CA77-477E-8362-A41369613FCD}">
      <dgm:prSet/>
      <dgm:spPr/>
      <dgm:t>
        <a:bodyPr/>
        <a:lstStyle/>
        <a:p>
          <a:endParaRPr lang="en-US"/>
        </a:p>
      </dgm:t>
    </dgm:pt>
    <dgm:pt modelId="{65BF52FD-A3F7-4B28-811E-5CFFDEEAFAFF}" type="pres">
      <dgm:prSet presAssocID="{DAE88EE0-5E37-4270-97A8-D2808B883729}" presName="Name0" presStyleCnt="0">
        <dgm:presLayoutVars>
          <dgm:dir/>
          <dgm:animLvl val="lvl"/>
          <dgm:resizeHandles val="exact"/>
        </dgm:presLayoutVars>
      </dgm:prSet>
      <dgm:spPr/>
      <dgm:t>
        <a:bodyPr/>
        <a:lstStyle/>
        <a:p>
          <a:endParaRPr lang="en-US"/>
        </a:p>
      </dgm:t>
    </dgm:pt>
    <dgm:pt modelId="{DC4F9DE5-0BB5-438E-84E8-6B01AD7A9F6F}" type="pres">
      <dgm:prSet presAssocID="{A632161D-86E4-4DC1-B427-1492A2128FD8}" presName="composite" presStyleCnt="0"/>
      <dgm:spPr/>
    </dgm:pt>
    <dgm:pt modelId="{F33573F2-4CC9-4E44-B8B4-3C8204B541FC}" type="pres">
      <dgm:prSet presAssocID="{A632161D-86E4-4DC1-B427-1492A2128FD8}" presName="parTx" presStyleLbl="alignNode1" presStyleIdx="0" presStyleCnt="4">
        <dgm:presLayoutVars>
          <dgm:chMax val="0"/>
          <dgm:chPref val="0"/>
          <dgm:bulletEnabled val="1"/>
        </dgm:presLayoutVars>
      </dgm:prSet>
      <dgm:spPr>
        <a:prstGeom prst="rect">
          <a:avLst/>
        </a:prstGeom>
      </dgm:spPr>
      <dgm:t>
        <a:bodyPr/>
        <a:lstStyle/>
        <a:p>
          <a:endParaRPr lang="en-US"/>
        </a:p>
      </dgm:t>
    </dgm:pt>
    <dgm:pt modelId="{8BEF5C53-DA65-4462-A11D-5FFF855B62C6}" type="pres">
      <dgm:prSet presAssocID="{A632161D-86E4-4DC1-B427-1492A2128FD8}" presName="desTx" presStyleLbl="alignAccFollowNode1" presStyleIdx="0" presStyleCnt="4">
        <dgm:presLayoutVars>
          <dgm:bulletEnabled val="1"/>
        </dgm:presLayoutVars>
      </dgm:prSet>
      <dgm:spPr>
        <a:prstGeom prst="rect">
          <a:avLst/>
        </a:prstGeom>
      </dgm:spPr>
      <dgm:t>
        <a:bodyPr/>
        <a:lstStyle/>
        <a:p>
          <a:endParaRPr lang="en-US"/>
        </a:p>
      </dgm:t>
    </dgm:pt>
    <dgm:pt modelId="{C72A3CAB-C1C8-4846-9A3B-91393BA24E3F}" type="pres">
      <dgm:prSet presAssocID="{0E44DF59-3E3D-4218-97E4-CBB48F093083}" presName="space" presStyleCnt="0"/>
      <dgm:spPr/>
    </dgm:pt>
    <dgm:pt modelId="{F0BDA881-5D09-4586-A09B-AE6FD8069870}" type="pres">
      <dgm:prSet presAssocID="{3CBEADDE-2698-484D-99F4-B06365FD8604}" presName="composite" presStyleCnt="0"/>
      <dgm:spPr/>
    </dgm:pt>
    <dgm:pt modelId="{38B0C946-2B38-4AA9-AE5C-98318F2034BA}" type="pres">
      <dgm:prSet presAssocID="{3CBEADDE-2698-484D-99F4-B06365FD8604}" presName="parTx" presStyleLbl="alignNode1" presStyleIdx="1" presStyleCnt="4">
        <dgm:presLayoutVars>
          <dgm:chMax val="0"/>
          <dgm:chPref val="0"/>
          <dgm:bulletEnabled val="1"/>
        </dgm:presLayoutVars>
      </dgm:prSet>
      <dgm:spPr>
        <a:prstGeom prst="rect">
          <a:avLst/>
        </a:prstGeom>
      </dgm:spPr>
      <dgm:t>
        <a:bodyPr/>
        <a:lstStyle/>
        <a:p>
          <a:endParaRPr lang="en-US"/>
        </a:p>
      </dgm:t>
    </dgm:pt>
    <dgm:pt modelId="{5143FD00-2D71-4D79-9955-0D4F107C1523}" type="pres">
      <dgm:prSet presAssocID="{3CBEADDE-2698-484D-99F4-B06365FD8604}" presName="desTx" presStyleLbl="alignAccFollowNode1" presStyleIdx="1" presStyleCnt="4">
        <dgm:presLayoutVars>
          <dgm:bulletEnabled val="1"/>
        </dgm:presLayoutVars>
      </dgm:prSet>
      <dgm:spPr>
        <a:prstGeom prst="rect">
          <a:avLst/>
        </a:prstGeom>
      </dgm:spPr>
      <dgm:t>
        <a:bodyPr/>
        <a:lstStyle/>
        <a:p>
          <a:endParaRPr lang="en-US"/>
        </a:p>
      </dgm:t>
    </dgm:pt>
    <dgm:pt modelId="{7E10B783-3CD7-42B5-9A3A-3E10F0B65CE1}" type="pres">
      <dgm:prSet presAssocID="{7C5F53FB-4E7E-4675-8FEA-201562C60C26}" presName="space" presStyleCnt="0"/>
      <dgm:spPr/>
    </dgm:pt>
    <dgm:pt modelId="{9E245CFA-C6E0-4748-899E-5E32C6DF896C}" type="pres">
      <dgm:prSet presAssocID="{933BCBCA-BC22-464B-9D48-A23C99F33D22}" presName="composite" presStyleCnt="0"/>
      <dgm:spPr/>
    </dgm:pt>
    <dgm:pt modelId="{3DACA01B-163D-46F8-8765-44D41FEDA7EB}" type="pres">
      <dgm:prSet presAssocID="{933BCBCA-BC22-464B-9D48-A23C99F33D22}" presName="parTx" presStyleLbl="alignNode1" presStyleIdx="2" presStyleCnt="4">
        <dgm:presLayoutVars>
          <dgm:chMax val="0"/>
          <dgm:chPref val="0"/>
          <dgm:bulletEnabled val="1"/>
        </dgm:presLayoutVars>
      </dgm:prSet>
      <dgm:spPr>
        <a:prstGeom prst="rect">
          <a:avLst/>
        </a:prstGeom>
      </dgm:spPr>
      <dgm:t>
        <a:bodyPr/>
        <a:lstStyle/>
        <a:p>
          <a:endParaRPr lang="en-US"/>
        </a:p>
      </dgm:t>
    </dgm:pt>
    <dgm:pt modelId="{39E9A809-A20F-4724-A033-FEB2540D24B7}" type="pres">
      <dgm:prSet presAssocID="{933BCBCA-BC22-464B-9D48-A23C99F33D22}" presName="desTx" presStyleLbl="alignAccFollowNode1" presStyleIdx="2" presStyleCnt="4">
        <dgm:presLayoutVars>
          <dgm:bulletEnabled val="1"/>
        </dgm:presLayoutVars>
      </dgm:prSet>
      <dgm:spPr>
        <a:prstGeom prst="rect">
          <a:avLst/>
        </a:prstGeom>
      </dgm:spPr>
      <dgm:t>
        <a:bodyPr/>
        <a:lstStyle/>
        <a:p>
          <a:endParaRPr lang="en-US"/>
        </a:p>
      </dgm:t>
    </dgm:pt>
    <dgm:pt modelId="{C232854A-EF85-4861-A235-29F170C3B8E1}" type="pres">
      <dgm:prSet presAssocID="{177C9627-8567-448D-AFFA-05A11C4D184D}" presName="space" presStyleCnt="0"/>
      <dgm:spPr/>
    </dgm:pt>
    <dgm:pt modelId="{1228424C-1F11-44C9-9AC2-9F1AC83BD4FF}" type="pres">
      <dgm:prSet presAssocID="{612634A3-0110-4FF8-90C1-967698BB1CEA}" presName="composite" presStyleCnt="0"/>
      <dgm:spPr/>
    </dgm:pt>
    <dgm:pt modelId="{A2B77A18-15FD-4772-8BCC-7EB80A5D43ED}" type="pres">
      <dgm:prSet presAssocID="{612634A3-0110-4FF8-90C1-967698BB1CEA}" presName="parTx" presStyleLbl="alignNode1" presStyleIdx="3" presStyleCnt="4">
        <dgm:presLayoutVars>
          <dgm:chMax val="0"/>
          <dgm:chPref val="0"/>
          <dgm:bulletEnabled val="1"/>
        </dgm:presLayoutVars>
      </dgm:prSet>
      <dgm:spPr>
        <a:prstGeom prst="rect">
          <a:avLst/>
        </a:prstGeom>
      </dgm:spPr>
      <dgm:t>
        <a:bodyPr/>
        <a:lstStyle/>
        <a:p>
          <a:endParaRPr lang="en-US"/>
        </a:p>
      </dgm:t>
    </dgm:pt>
    <dgm:pt modelId="{C868314D-0B9D-4EA9-A76B-D57C35AB9A5F}" type="pres">
      <dgm:prSet presAssocID="{612634A3-0110-4FF8-90C1-967698BB1CEA}" presName="desTx" presStyleLbl="alignAccFollowNode1" presStyleIdx="3" presStyleCnt="4">
        <dgm:presLayoutVars>
          <dgm:bulletEnabled val="1"/>
        </dgm:presLayoutVars>
      </dgm:prSet>
      <dgm:spPr>
        <a:prstGeom prst="rect">
          <a:avLst/>
        </a:prstGeom>
      </dgm:spPr>
      <dgm:t>
        <a:bodyPr/>
        <a:lstStyle/>
        <a:p>
          <a:endParaRPr lang="en-US"/>
        </a:p>
      </dgm:t>
    </dgm:pt>
  </dgm:ptLst>
  <dgm:cxnLst>
    <dgm:cxn modelId="{7E8595E4-4EF7-4AEF-803D-18F81E5C712A}" type="presOf" srcId="{DAE88EE0-5E37-4270-97A8-D2808B883729}" destId="{65BF52FD-A3F7-4B28-811E-5CFFDEEAFAFF}" srcOrd="0" destOrd="0" presId="urn:microsoft.com/office/officeart/2005/8/layout/hList1"/>
    <dgm:cxn modelId="{49386965-1354-4632-8AAA-82B73BF33D01}" srcId="{612634A3-0110-4FF8-90C1-967698BB1CEA}" destId="{E9C7FF9D-42DC-4CF2-85E2-C17164877DF1}" srcOrd="1" destOrd="0" parTransId="{6EBBB3ED-124A-4BC4-B388-14BDDE02EBC7}" sibTransId="{7D534504-BBC5-4240-9F7F-A65980DE3BA6}"/>
    <dgm:cxn modelId="{E6DE53B0-DA7C-4090-8779-9F7B67F489F5}" type="presOf" srcId="{612634A3-0110-4FF8-90C1-967698BB1CEA}" destId="{A2B77A18-15FD-4772-8BCC-7EB80A5D43ED}" srcOrd="0" destOrd="0" presId="urn:microsoft.com/office/officeart/2005/8/layout/hList1"/>
    <dgm:cxn modelId="{8585BD15-C12B-4450-A0D7-FD5873CDB8BB}" srcId="{DAE88EE0-5E37-4270-97A8-D2808B883729}" destId="{3CBEADDE-2698-484D-99F4-B06365FD8604}" srcOrd="1" destOrd="0" parTransId="{0FFDA61E-B6DC-4034-8CA7-4F276FCFFD65}" sibTransId="{7C5F53FB-4E7E-4675-8FEA-201562C60C26}"/>
    <dgm:cxn modelId="{5455DCB9-0577-4D23-B464-EEB9F9B5C272}" srcId="{A632161D-86E4-4DC1-B427-1492A2128FD8}" destId="{CFD7CA50-D9C6-470F-BF37-80F4220A1CF7}" srcOrd="0" destOrd="0" parTransId="{5C0D2B3B-E387-468B-B756-6C82B5212CB5}" sibTransId="{06E7E285-4249-40CC-94BC-9EEE0FC94D3F}"/>
    <dgm:cxn modelId="{99097A80-99C5-422D-8E38-90D4EF57E999}" srcId="{A632161D-86E4-4DC1-B427-1492A2128FD8}" destId="{BC7A6FB4-5A01-465E-BD9C-F2712B22E2E5}" srcOrd="6" destOrd="0" parTransId="{F17FC067-B2AF-4F63-B180-A9D43BD9B4D9}" sibTransId="{6A2CDAAC-3618-4FB9-B615-CEE54DE1368A}"/>
    <dgm:cxn modelId="{D7184BD5-2C3B-491F-BE85-327931FDA00B}" type="presOf" srcId="{A687342C-9C87-4B50-8DA3-9FBBCE8E545C}" destId="{C868314D-0B9D-4EA9-A76B-D57C35AB9A5F}" srcOrd="0" destOrd="4" presId="urn:microsoft.com/office/officeart/2005/8/layout/hList1"/>
    <dgm:cxn modelId="{8489254B-1A13-479E-8BEB-AF87A7EE293F}" srcId="{933BCBCA-BC22-464B-9D48-A23C99F33D22}" destId="{CAF3A906-8A04-4D10-AE1B-E333A4217252}" srcOrd="1" destOrd="0" parTransId="{B586EBA3-7672-4236-84EC-4C6AE5DB2C96}" sibTransId="{C88ADF10-588D-44BF-A140-4E3C56A18DF9}"/>
    <dgm:cxn modelId="{56FDB4DE-6D2B-48AA-A3CC-78BEF74BAA30}" srcId="{3CBEADDE-2698-484D-99F4-B06365FD8604}" destId="{C8D30D9D-E987-418A-9B3D-C6ACEEE35F7B}" srcOrd="0" destOrd="0" parTransId="{2CE3F441-C851-471B-AEA9-6FCCA8FC2DB8}" sibTransId="{0C495A76-B1A6-4181-B2D6-D474D6038F98}"/>
    <dgm:cxn modelId="{7A44B2C7-6765-4B31-AAFD-C668272E3D75}" type="presOf" srcId="{1EDB3952-65AF-4B55-82F0-6268811AD376}" destId="{5143FD00-2D71-4D79-9955-0D4F107C1523}" srcOrd="0" destOrd="1" presId="urn:microsoft.com/office/officeart/2005/8/layout/hList1"/>
    <dgm:cxn modelId="{15DB0417-5180-40B2-9AB4-09476867318E}" srcId="{DAE88EE0-5E37-4270-97A8-D2808B883729}" destId="{612634A3-0110-4FF8-90C1-967698BB1CEA}" srcOrd="3" destOrd="0" parTransId="{DF855BA4-DA1D-45C9-B16D-F48D4F2AB87F}" sibTransId="{311CEEFB-4BF5-48A6-8DB3-7B2AC1C94D63}"/>
    <dgm:cxn modelId="{0A1EB3EC-ADB1-4D42-9BBB-D522B7837206}" type="presOf" srcId="{CFD7CA50-D9C6-470F-BF37-80F4220A1CF7}" destId="{8BEF5C53-DA65-4462-A11D-5FFF855B62C6}" srcOrd="0" destOrd="0" presId="urn:microsoft.com/office/officeart/2005/8/layout/hList1"/>
    <dgm:cxn modelId="{10430675-CC14-490B-9400-C5D1178BD377}" type="presOf" srcId="{A6D07581-8B29-4A03-9B81-58F353A4E501}" destId="{8BEF5C53-DA65-4462-A11D-5FFF855B62C6}" srcOrd="0" destOrd="3" presId="urn:microsoft.com/office/officeart/2005/8/layout/hList1"/>
    <dgm:cxn modelId="{6216C616-CF05-4DEF-8645-59A1561ED693}" type="presOf" srcId="{CAF3A906-8A04-4D10-AE1B-E333A4217252}" destId="{39E9A809-A20F-4724-A033-FEB2540D24B7}" srcOrd="0" destOrd="1" presId="urn:microsoft.com/office/officeart/2005/8/layout/hList1"/>
    <dgm:cxn modelId="{55CFFB90-FB02-4B0B-9593-6895DB1808EB}" srcId="{A632161D-86E4-4DC1-B427-1492A2128FD8}" destId="{A434CD33-2D20-4006-83C6-531EC8064CFA}" srcOrd="2" destOrd="0" parTransId="{AE4764DD-7DF8-47DA-9AFA-093FC18C7DF5}" sibTransId="{FAEE27A6-FA65-47D8-AAAE-8F9C40ED7E6F}"/>
    <dgm:cxn modelId="{A6ED1D91-B9A9-4DF1-B807-884A7AD13020}" srcId="{DAE88EE0-5E37-4270-97A8-D2808B883729}" destId="{933BCBCA-BC22-464B-9D48-A23C99F33D22}" srcOrd="2" destOrd="0" parTransId="{D6F71EE5-B82D-4495-A540-51254B4EF6E2}" sibTransId="{177C9627-8567-448D-AFFA-05A11C4D184D}"/>
    <dgm:cxn modelId="{6E30C73B-21CB-4B88-81DE-9EFC7C0D91F4}" type="presOf" srcId="{A632161D-86E4-4DC1-B427-1492A2128FD8}" destId="{F33573F2-4CC9-4E44-B8B4-3C8204B541FC}" srcOrd="0" destOrd="0" presId="urn:microsoft.com/office/officeart/2005/8/layout/hList1"/>
    <dgm:cxn modelId="{C0B43BE0-8448-457A-A35C-63CD0C93AB50}" type="presOf" srcId="{BC7A6FB4-5A01-465E-BD9C-F2712B22E2E5}" destId="{8BEF5C53-DA65-4462-A11D-5FFF855B62C6}" srcOrd="0" destOrd="6" presId="urn:microsoft.com/office/officeart/2005/8/layout/hList1"/>
    <dgm:cxn modelId="{03216ECC-E600-4C4C-8C78-323AB3EE4F2A}" type="presOf" srcId="{B12F346A-5468-4036-9009-974737F6541D}" destId="{39E9A809-A20F-4724-A033-FEB2540D24B7}" srcOrd="0" destOrd="2" presId="urn:microsoft.com/office/officeart/2005/8/layout/hList1"/>
    <dgm:cxn modelId="{0CC306BE-14F8-4F49-8C64-DBCFF33AB077}" srcId="{612634A3-0110-4FF8-90C1-967698BB1CEA}" destId="{849E2C95-5C7E-4D5F-BC1B-163E5F91E138}" srcOrd="3" destOrd="0" parTransId="{CE34809C-1625-48E5-9989-AA8A9C4F5138}" sibTransId="{68AC971A-072B-47D0-A2FD-753BE12776DA}"/>
    <dgm:cxn modelId="{396D31B2-A8D6-45E7-B7A0-4A15B11CE38E}" srcId="{A632161D-86E4-4DC1-B427-1492A2128FD8}" destId="{7790C483-73B3-4316-809C-C3255CDFF984}" srcOrd="5" destOrd="0" parTransId="{A54F9872-D111-4049-A1A6-5637387D6591}" sibTransId="{72F90412-2A37-4383-9FA2-8F2ACA2B56D0}"/>
    <dgm:cxn modelId="{75E98DFC-C374-4BA3-A403-2F7C0B575997}" type="presOf" srcId="{A021F787-0E02-4C40-8016-278010BADD6F}" destId="{C868314D-0B9D-4EA9-A76B-D57C35AB9A5F}" srcOrd="0" destOrd="0" presId="urn:microsoft.com/office/officeart/2005/8/layout/hList1"/>
    <dgm:cxn modelId="{4150C380-C534-4C47-89C8-307534A47F2E}" srcId="{3CBEADDE-2698-484D-99F4-B06365FD8604}" destId="{1EDB3952-65AF-4B55-82F0-6268811AD376}" srcOrd="1" destOrd="0" parTransId="{0F408FC9-5457-4D12-9411-44FAF2393739}" sibTransId="{47D65377-A6F6-4706-A7D2-CA30F122450C}"/>
    <dgm:cxn modelId="{39410591-E0DB-4024-B062-09B4CB327FF8}" srcId="{A632161D-86E4-4DC1-B427-1492A2128FD8}" destId="{D4E61F20-C3D0-4BB9-9AF0-F14164E355E7}" srcOrd="4" destOrd="0" parTransId="{EA768F69-6DD3-406C-BAA2-4B4871324FA4}" sibTransId="{6A10B858-B940-4023-B3BB-80E77D1A08EE}"/>
    <dgm:cxn modelId="{4500988D-8B82-405C-8706-2461F037FB58}" srcId="{933BCBCA-BC22-464B-9D48-A23C99F33D22}" destId="{15AB3A75-D2F0-4F6D-B109-52E5A5F4D450}" srcOrd="0" destOrd="0" parTransId="{A8FCFC20-F81F-4CFB-B7AE-8A20A4637431}" sibTransId="{43E411EB-5D48-4A32-9524-D0FDD13F7FBB}"/>
    <dgm:cxn modelId="{9FA4FD64-77DC-4742-A41F-3FE5A653512D}" type="presOf" srcId="{C8D30D9D-E987-418A-9B3D-C6ACEEE35F7B}" destId="{5143FD00-2D71-4D79-9955-0D4F107C1523}" srcOrd="0" destOrd="0" presId="urn:microsoft.com/office/officeart/2005/8/layout/hList1"/>
    <dgm:cxn modelId="{AF58BB25-3F01-474B-93F3-855E8FA581DB}" type="presOf" srcId="{849E2C95-5C7E-4D5F-BC1B-163E5F91E138}" destId="{C868314D-0B9D-4EA9-A76B-D57C35AB9A5F}" srcOrd="0" destOrd="3" presId="urn:microsoft.com/office/officeart/2005/8/layout/hList1"/>
    <dgm:cxn modelId="{C25DDBAF-F474-4664-80E8-7F001DF4102F}" type="presOf" srcId="{A434CD33-2D20-4006-83C6-531EC8064CFA}" destId="{8BEF5C53-DA65-4462-A11D-5FFF855B62C6}" srcOrd="0" destOrd="2" presId="urn:microsoft.com/office/officeart/2005/8/layout/hList1"/>
    <dgm:cxn modelId="{06D63C9E-777A-422C-B6C3-94CD742BCF14}" type="presOf" srcId="{3CBEADDE-2698-484D-99F4-B06365FD8604}" destId="{38B0C946-2B38-4AA9-AE5C-98318F2034BA}" srcOrd="0" destOrd="0" presId="urn:microsoft.com/office/officeart/2005/8/layout/hList1"/>
    <dgm:cxn modelId="{E4A62115-BA62-4513-8279-DDB6C7E6C81E}" type="presOf" srcId="{D6F30138-081B-4503-9C6D-1E503AA8AF18}" destId="{8BEF5C53-DA65-4462-A11D-5FFF855B62C6}" srcOrd="0" destOrd="1" presId="urn:microsoft.com/office/officeart/2005/8/layout/hList1"/>
    <dgm:cxn modelId="{0DB1E918-5EA7-4E8B-AAAB-7DF92CF110FD}" type="presOf" srcId="{15AB3A75-D2F0-4F6D-B109-52E5A5F4D450}" destId="{39E9A809-A20F-4724-A033-FEB2540D24B7}" srcOrd="0" destOrd="0" presId="urn:microsoft.com/office/officeart/2005/8/layout/hList1"/>
    <dgm:cxn modelId="{8481A138-CA77-477E-8362-A41369613FCD}" srcId="{612634A3-0110-4FF8-90C1-967698BB1CEA}" destId="{A687342C-9C87-4B50-8DA3-9FBBCE8E545C}" srcOrd="4" destOrd="0" parTransId="{6730030D-1550-4D9A-BBFF-4FCF7C3F3E8E}" sibTransId="{E4D2F84A-C965-47D5-A67C-A95A7E3A6B3E}"/>
    <dgm:cxn modelId="{2ED9DCFF-9218-43BB-8C88-0F4A06A5910C}" srcId="{612634A3-0110-4FF8-90C1-967698BB1CEA}" destId="{A021F787-0E02-4C40-8016-278010BADD6F}" srcOrd="0" destOrd="0" parTransId="{98CA5BE0-3030-47C1-B003-6F72F9DCAC8F}" sibTransId="{033DF63D-A997-43F2-BB5F-9D934CF0719D}"/>
    <dgm:cxn modelId="{D7C14475-B5D8-48EC-9999-77D1F75DF6C8}" type="presOf" srcId="{933BCBCA-BC22-464B-9D48-A23C99F33D22}" destId="{3DACA01B-163D-46F8-8765-44D41FEDA7EB}" srcOrd="0" destOrd="0" presId="urn:microsoft.com/office/officeart/2005/8/layout/hList1"/>
    <dgm:cxn modelId="{E17BBEFD-E7B4-474F-B829-A34FFB67324F}" type="presOf" srcId="{D4E61F20-C3D0-4BB9-9AF0-F14164E355E7}" destId="{8BEF5C53-DA65-4462-A11D-5FFF855B62C6}" srcOrd="0" destOrd="4" presId="urn:microsoft.com/office/officeart/2005/8/layout/hList1"/>
    <dgm:cxn modelId="{EDB2C177-7102-4890-BA10-380A392853E0}" type="presOf" srcId="{E9C7FF9D-42DC-4CF2-85E2-C17164877DF1}" destId="{C868314D-0B9D-4EA9-A76B-D57C35AB9A5F}" srcOrd="0" destOrd="1" presId="urn:microsoft.com/office/officeart/2005/8/layout/hList1"/>
    <dgm:cxn modelId="{46C5F41E-BF03-46BB-8FF6-7762D0A780A0}" srcId="{A632161D-86E4-4DC1-B427-1492A2128FD8}" destId="{A6D07581-8B29-4A03-9B81-58F353A4E501}" srcOrd="3" destOrd="0" parTransId="{6D58E04C-0B53-4D49-A3EA-9D35D02C5094}" sibTransId="{F92FAFB3-43FA-4695-8352-8DD148955062}"/>
    <dgm:cxn modelId="{517793F8-FD01-46F4-B292-A9465D5F78D3}" srcId="{933BCBCA-BC22-464B-9D48-A23C99F33D22}" destId="{B12F346A-5468-4036-9009-974737F6541D}" srcOrd="2" destOrd="0" parTransId="{B4E1236F-E9FE-4CED-949D-6BFF91475372}" sibTransId="{1855A5FD-3292-47F4-B3E8-F4DF6FE81A0B}"/>
    <dgm:cxn modelId="{53B72E1A-EE22-4BF3-8847-0D39BBEBC79C}" type="presOf" srcId="{7790C483-73B3-4316-809C-C3255CDFF984}" destId="{8BEF5C53-DA65-4462-A11D-5FFF855B62C6}" srcOrd="0" destOrd="5" presId="urn:microsoft.com/office/officeart/2005/8/layout/hList1"/>
    <dgm:cxn modelId="{CA4C0E0C-A64F-46CD-A770-ECDAE35B0BC5}" srcId="{612634A3-0110-4FF8-90C1-967698BB1CEA}" destId="{A429E457-96BF-4F97-A4F2-C807EDA38B56}" srcOrd="2" destOrd="0" parTransId="{7EEF0948-7D41-49FB-8707-08B579FF61E9}" sibTransId="{94A86578-5DD6-4E05-BB9E-ADE73A11A326}"/>
    <dgm:cxn modelId="{93CD88C5-3CC7-40A5-BEE7-FCFE0F9393BD}" type="presOf" srcId="{A429E457-96BF-4F97-A4F2-C807EDA38B56}" destId="{C868314D-0B9D-4EA9-A76B-D57C35AB9A5F}" srcOrd="0" destOrd="2" presId="urn:microsoft.com/office/officeart/2005/8/layout/hList1"/>
    <dgm:cxn modelId="{2403A520-59A9-4BCF-8E75-7AE494A0DAE5}" srcId="{A632161D-86E4-4DC1-B427-1492A2128FD8}" destId="{D6F30138-081B-4503-9C6D-1E503AA8AF18}" srcOrd="1" destOrd="0" parTransId="{F15E6F9A-02AC-4A69-8FF4-D059804096B6}" sibTransId="{6259FA92-9EC6-4AFC-B113-15E8192C6F94}"/>
    <dgm:cxn modelId="{0F4D495A-469E-48BD-84ED-36AF5AB1EA7A}" srcId="{DAE88EE0-5E37-4270-97A8-D2808B883729}" destId="{A632161D-86E4-4DC1-B427-1492A2128FD8}" srcOrd="0" destOrd="0" parTransId="{685BD7AC-D30E-4A8D-8850-33AE571AD31F}" sibTransId="{0E44DF59-3E3D-4218-97E4-CBB48F093083}"/>
    <dgm:cxn modelId="{15A26E39-2900-4278-86BF-ED66715EB5F5}" type="presParOf" srcId="{65BF52FD-A3F7-4B28-811E-5CFFDEEAFAFF}" destId="{DC4F9DE5-0BB5-438E-84E8-6B01AD7A9F6F}" srcOrd="0" destOrd="0" presId="urn:microsoft.com/office/officeart/2005/8/layout/hList1"/>
    <dgm:cxn modelId="{936C5B9D-F5F5-4E47-A82E-A60F0206F4B6}" type="presParOf" srcId="{DC4F9DE5-0BB5-438E-84E8-6B01AD7A9F6F}" destId="{F33573F2-4CC9-4E44-B8B4-3C8204B541FC}" srcOrd="0" destOrd="0" presId="urn:microsoft.com/office/officeart/2005/8/layout/hList1"/>
    <dgm:cxn modelId="{F706DE8E-0AAA-4E7B-A414-92681ACF7EFC}" type="presParOf" srcId="{DC4F9DE5-0BB5-438E-84E8-6B01AD7A9F6F}" destId="{8BEF5C53-DA65-4462-A11D-5FFF855B62C6}" srcOrd="1" destOrd="0" presId="urn:microsoft.com/office/officeart/2005/8/layout/hList1"/>
    <dgm:cxn modelId="{726DF5B2-440B-4B51-89BF-DD323436E127}" type="presParOf" srcId="{65BF52FD-A3F7-4B28-811E-5CFFDEEAFAFF}" destId="{C72A3CAB-C1C8-4846-9A3B-91393BA24E3F}" srcOrd="1" destOrd="0" presId="urn:microsoft.com/office/officeart/2005/8/layout/hList1"/>
    <dgm:cxn modelId="{CEEA8FFC-7ED3-4989-BB38-3DC6836925C0}" type="presParOf" srcId="{65BF52FD-A3F7-4B28-811E-5CFFDEEAFAFF}" destId="{F0BDA881-5D09-4586-A09B-AE6FD8069870}" srcOrd="2" destOrd="0" presId="urn:microsoft.com/office/officeart/2005/8/layout/hList1"/>
    <dgm:cxn modelId="{D3C628BE-A373-471C-AD7D-85E6814DBFB4}" type="presParOf" srcId="{F0BDA881-5D09-4586-A09B-AE6FD8069870}" destId="{38B0C946-2B38-4AA9-AE5C-98318F2034BA}" srcOrd="0" destOrd="0" presId="urn:microsoft.com/office/officeart/2005/8/layout/hList1"/>
    <dgm:cxn modelId="{3683CA2D-E9B7-48E6-9D64-356BF58F7BEB}" type="presParOf" srcId="{F0BDA881-5D09-4586-A09B-AE6FD8069870}" destId="{5143FD00-2D71-4D79-9955-0D4F107C1523}" srcOrd="1" destOrd="0" presId="urn:microsoft.com/office/officeart/2005/8/layout/hList1"/>
    <dgm:cxn modelId="{0DD8D53E-A2FF-429A-9741-A468B5F95BF6}" type="presParOf" srcId="{65BF52FD-A3F7-4B28-811E-5CFFDEEAFAFF}" destId="{7E10B783-3CD7-42B5-9A3A-3E10F0B65CE1}" srcOrd="3" destOrd="0" presId="urn:microsoft.com/office/officeart/2005/8/layout/hList1"/>
    <dgm:cxn modelId="{0B20191B-AF18-4D5D-84EB-F0977E4E2D97}" type="presParOf" srcId="{65BF52FD-A3F7-4B28-811E-5CFFDEEAFAFF}" destId="{9E245CFA-C6E0-4748-899E-5E32C6DF896C}" srcOrd="4" destOrd="0" presId="urn:microsoft.com/office/officeart/2005/8/layout/hList1"/>
    <dgm:cxn modelId="{D8AF9626-C987-42C9-BFB5-45B9821E9103}" type="presParOf" srcId="{9E245CFA-C6E0-4748-899E-5E32C6DF896C}" destId="{3DACA01B-163D-46F8-8765-44D41FEDA7EB}" srcOrd="0" destOrd="0" presId="urn:microsoft.com/office/officeart/2005/8/layout/hList1"/>
    <dgm:cxn modelId="{061C7D86-EE5A-4D84-BB45-E2A477E07C96}" type="presParOf" srcId="{9E245CFA-C6E0-4748-899E-5E32C6DF896C}" destId="{39E9A809-A20F-4724-A033-FEB2540D24B7}" srcOrd="1" destOrd="0" presId="urn:microsoft.com/office/officeart/2005/8/layout/hList1"/>
    <dgm:cxn modelId="{30AA3789-4A43-4A79-BF01-437723104C0C}" type="presParOf" srcId="{65BF52FD-A3F7-4B28-811E-5CFFDEEAFAFF}" destId="{C232854A-EF85-4861-A235-29F170C3B8E1}" srcOrd="5" destOrd="0" presId="urn:microsoft.com/office/officeart/2005/8/layout/hList1"/>
    <dgm:cxn modelId="{DF7C37FB-16B3-47F2-A862-5F1B0783E7A4}" type="presParOf" srcId="{65BF52FD-A3F7-4B28-811E-5CFFDEEAFAFF}" destId="{1228424C-1F11-44C9-9AC2-9F1AC83BD4FF}" srcOrd="6" destOrd="0" presId="urn:microsoft.com/office/officeart/2005/8/layout/hList1"/>
    <dgm:cxn modelId="{67A4162D-0BA8-496E-8C2F-A35D24190CC2}" type="presParOf" srcId="{1228424C-1F11-44C9-9AC2-9F1AC83BD4FF}" destId="{A2B77A18-15FD-4772-8BCC-7EB80A5D43ED}" srcOrd="0" destOrd="0" presId="urn:microsoft.com/office/officeart/2005/8/layout/hList1"/>
    <dgm:cxn modelId="{7D48DEBB-D450-4277-94F8-FEAEDE7C34AE}" type="presParOf" srcId="{1228424C-1F11-44C9-9AC2-9F1AC83BD4FF}" destId="{C868314D-0B9D-4EA9-A76B-D57C35AB9A5F}" srcOrd="1" destOrd="0" presId="urn:microsoft.com/office/officeart/2005/8/layout/h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4A22AD-00D4-4F55-BF94-E79BA547631D}" type="doc">
      <dgm:prSet loTypeId="urn:microsoft.com/office/officeart/2005/8/layout/default" loCatId="list" qsTypeId="urn:microsoft.com/office/officeart/2005/8/quickstyle/simple4" qsCatId="simple" csTypeId="urn:microsoft.com/office/officeart/2005/8/colors/accent6_2" csCatId="accent6" phldr="1"/>
      <dgm:spPr/>
      <dgm:t>
        <a:bodyPr/>
        <a:lstStyle/>
        <a:p>
          <a:endParaRPr lang="en-US"/>
        </a:p>
      </dgm:t>
    </dgm:pt>
    <dgm:pt modelId="{F279C08C-568E-4021-BD35-46D5D4147675}">
      <dgm:prSet phldrT="[Text]"/>
      <dgm:spPr>
        <a:xfrm>
          <a:off x="184308" y="892"/>
          <a:ext cx="1599307" cy="959584"/>
        </a:xfr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a:solidFill>
                <a:sysClr val="window" lastClr="FFFFFF"/>
              </a:solidFill>
              <a:latin typeface="Cambria"/>
              <a:ea typeface="+mn-ea"/>
              <a:cs typeface="+mn-cs"/>
            </a:rPr>
            <a:t>feeling sad, hopeless, or irritable </a:t>
          </a:r>
        </a:p>
      </dgm:t>
    </dgm:pt>
    <dgm:pt modelId="{954F23D0-6AB2-47EA-8219-BF7F7E45445A}" type="parTrans" cxnId="{FA227C97-8E10-4782-8A6A-6A5010730EA2}">
      <dgm:prSet/>
      <dgm:spPr/>
      <dgm:t>
        <a:bodyPr/>
        <a:lstStyle/>
        <a:p>
          <a:pPr algn="ctr"/>
          <a:endParaRPr lang="en-US"/>
        </a:p>
      </dgm:t>
    </dgm:pt>
    <dgm:pt modelId="{9633C807-FB81-4A29-BD0D-9E8FB5B64D2B}" type="sibTrans" cxnId="{FA227C97-8E10-4782-8A6A-6A5010730EA2}">
      <dgm:prSet/>
      <dgm:spPr/>
      <dgm:t>
        <a:bodyPr/>
        <a:lstStyle/>
        <a:p>
          <a:pPr algn="ctr"/>
          <a:endParaRPr lang="en-US"/>
        </a:p>
      </dgm:t>
    </dgm:pt>
    <dgm:pt modelId="{CDA7D687-4BB1-4924-BDCA-740795E6652D}">
      <dgm:prSet phldrT="[Text]"/>
      <dgm:spPr>
        <a:xfrm>
          <a:off x="1943546" y="892"/>
          <a:ext cx="1599307" cy="959584"/>
        </a:xfr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a:solidFill>
                <a:sysClr val="window" lastClr="FFFFFF"/>
              </a:solidFill>
              <a:latin typeface="Cambria"/>
              <a:ea typeface="+mn-ea"/>
              <a:cs typeface="+mn-cs"/>
            </a:rPr>
            <a:t>not wanting to do or not enjoying fun things</a:t>
          </a:r>
        </a:p>
      </dgm:t>
    </dgm:pt>
    <dgm:pt modelId="{EDB2895A-7C75-4B41-804B-64FB20D61CD9}" type="parTrans" cxnId="{98F0147F-53C6-4B3F-8AC2-69C597930154}">
      <dgm:prSet/>
      <dgm:spPr/>
      <dgm:t>
        <a:bodyPr/>
        <a:lstStyle/>
        <a:p>
          <a:pPr algn="ctr"/>
          <a:endParaRPr lang="en-US"/>
        </a:p>
      </dgm:t>
    </dgm:pt>
    <dgm:pt modelId="{46AB4930-7CF9-4F9E-B60D-C829A5B2DEB9}" type="sibTrans" cxnId="{98F0147F-53C6-4B3F-8AC2-69C597930154}">
      <dgm:prSet/>
      <dgm:spPr/>
      <dgm:t>
        <a:bodyPr/>
        <a:lstStyle/>
        <a:p>
          <a:pPr algn="ctr"/>
          <a:endParaRPr lang="en-US"/>
        </a:p>
      </dgm:t>
    </dgm:pt>
    <dgm:pt modelId="{DE1A72CB-2744-4066-AA2B-9BF1171A4E35}">
      <dgm:prSet phldrT="[Text]"/>
      <dgm:spPr>
        <a:xfrm>
          <a:off x="3702784" y="892"/>
          <a:ext cx="1599307" cy="959584"/>
        </a:xfr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a:solidFill>
                <a:sysClr val="window" lastClr="FFFFFF"/>
              </a:solidFill>
              <a:latin typeface="Cambria"/>
              <a:ea typeface="+mn-ea"/>
              <a:cs typeface="+mn-cs"/>
            </a:rPr>
            <a:t>changes in eating patterns - eating a lot more or a lot less than usual</a:t>
          </a:r>
        </a:p>
      </dgm:t>
    </dgm:pt>
    <dgm:pt modelId="{76CB876F-2413-4835-86CB-555B87D3EC4C}" type="parTrans" cxnId="{660FA8EE-2D62-4436-889F-CF5518CFC38B}">
      <dgm:prSet/>
      <dgm:spPr/>
      <dgm:t>
        <a:bodyPr/>
        <a:lstStyle/>
        <a:p>
          <a:pPr algn="ctr"/>
          <a:endParaRPr lang="en-US"/>
        </a:p>
      </dgm:t>
    </dgm:pt>
    <dgm:pt modelId="{2A1B1B3B-79C3-41EB-ADCD-FA81AE9DF3A6}" type="sibTrans" cxnId="{660FA8EE-2D62-4436-889F-CF5518CFC38B}">
      <dgm:prSet/>
      <dgm:spPr/>
      <dgm:t>
        <a:bodyPr/>
        <a:lstStyle/>
        <a:p>
          <a:pPr algn="ctr"/>
          <a:endParaRPr lang="en-US"/>
        </a:p>
      </dgm:t>
    </dgm:pt>
    <dgm:pt modelId="{8F85E46C-5C5E-4E5C-8467-F6768AC89E6E}">
      <dgm:prSet phldrT="[Text]"/>
      <dgm:spPr>
        <a:xfrm>
          <a:off x="184308" y="1120407"/>
          <a:ext cx="1599307" cy="959584"/>
        </a:xfr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a:solidFill>
                <a:sysClr val="window" lastClr="FFFFFF"/>
              </a:solidFill>
              <a:latin typeface="Cambria"/>
              <a:ea typeface="+mn-ea"/>
              <a:cs typeface="+mn-cs"/>
            </a:rPr>
            <a:t>changes in sleep patterns - sleeping a lot more or a lot less than usual</a:t>
          </a:r>
        </a:p>
      </dgm:t>
    </dgm:pt>
    <dgm:pt modelId="{57FE7E05-F0BD-46DD-A712-9279D6861542}" type="parTrans" cxnId="{61CBDF26-056C-4C57-9EAC-53DA768EEA1E}">
      <dgm:prSet/>
      <dgm:spPr/>
      <dgm:t>
        <a:bodyPr/>
        <a:lstStyle/>
        <a:p>
          <a:pPr algn="ctr"/>
          <a:endParaRPr lang="en-US"/>
        </a:p>
      </dgm:t>
    </dgm:pt>
    <dgm:pt modelId="{0A9A8D21-B9F5-4A0A-85C7-366DA70A3DBA}" type="sibTrans" cxnId="{61CBDF26-056C-4C57-9EAC-53DA768EEA1E}">
      <dgm:prSet/>
      <dgm:spPr/>
      <dgm:t>
        <a:bodyPr/>
        <a:lstStyle/>
        <a:p>
          <a:pPr algn="ctr"/>
          <a:endParaRPr lang="en-US"/>
        </a:p>
      </dgm:t>
    </dgm:pt>
    <dgm:pt modelId="{4DF2C25D-BCF9-4186-BC02-C2C3A1772026}">
      <dgm:prSet phldrT="[Text]"/>
      <dgm:spPr>
        <a:xfrm>
          <a:off x="1943546" y="1120407"/>
          <a:ext cx="1599307" cy="959584"/>
        </a:xfr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a:solidFill>
                <a:sysClr val="window" lastClr="FFFFFF"/>
              </a:solidFill>
              <a:latin typeface="Cambria"/>
              <a:ea typeface="+mn-ea"/>
              <a:cs typeface="+mn-cs"/>
            </a:rPr>
            <a:t>changes in energy - being tired and sluggush or tense and restless</a:t>
          </a:r>
        </a:p>
      </dgm:t>
    </dgm:pt>
    <dgm:pt modelId="{6C0AD5F0-7FFD-48B9-822B-CFE4124F8E64}" type="parTrans" cxnId="{CF9FBFF8-DD9A-4AE3-865B-CBDAB9733540}">
      <dgm:prSet/>
      <dgm:spPr/>
      <dgm:t>
        <a:bodyPr/>
        <a:lstStyle/>
        <a:p>
          <a:pPr algn="ctr"/>
          <a:endParaRPr lang="en-US"/>
        </a:p>
      </dgm:t>
    </dgm:pt>
    <dgm:pt modelId="{724FAAAE-1F44-4B2C-ADD5-998C09E27079}" type="sibTrans" cxnId="{CF9FBFF8-DD9A-4AE3-865B-CBDAB9733540}">
      <dgm:prSet/>
      <dgm:spPr/>
      <dgm:t>
        <a:bodyPr/>
        <a:lstStyle/>
        <a:p>
          <a:pPr algn="ctr"/>
          <a:endParaRPr lang="en-US"/>
        </a:p>
      </dgm:t>
    </dgm:pt>
    <dgm:pt modelId="{D08FE7D4-8FC1-4F5A-B1D0-06E084FBCE18}">
      <dgm:prSet phldrT="[Text]"/>
      <dgm:spPr>
        <a:xfrm>
          <a:off x="3702784" y="1120407"/>
          <a:ext cx="1599307" cy="959584"/>
        </a:xfr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a:solidFill>
                <a:sysClr val="window" lastClr="FFFFFF"/>
              </a:solidFill>
              <a:latin typeface="Cambria"/>
              <a:ea typeface="+mn-ea"/>
              <a:cs typeface="+mn-cs"/>
            </a:rPr>
            <a:t>having a hard time paying attention </a:t>
          </a:r>
        </a:p>
      </dgm:t>
    </dgm:pt>
    <dgm:pt modelId="{F5827EDF-44BF-4651-A22E-6F743352003E}" type="parTrans" cxnId="{8036AAA1-BE92-4063-8F84-931642E1AC39}">
      <dgm:prSet/>
      <dgm:spPr/>
      <dgm:t>
        <a:bodyPr/>
        <a:lstStyle/>
        <a:p>
          <a:pPr algn="ctr"/>
          <a:endParaRPr lang="en-US"/>
        </a:p>
      </dgm:t>
    </dgm:pt>
    <dgm:pt modelId="{579DE0E7-6954-4EE2-9607-8603BCAADEB0}" type="sibTrans" cxnId="{8036AAA1-BE92-4063-8F84-931642E1AC39}">
      <dgm:prSet/>
      <dgm:spPr/>
      <dgm:t>
        <a:bodyPr/>
        <a:lstStyle/>
        <a:p>
          <a:pPr algn="ctr"/>
          <a:endParaRPr lang="en-US"/>
        </a:p>
      </dgm:t>
    </dgm:pt>
    <dgm:pt modelId="{1E7B978E-8D8A-42F1-98F2-BBB2FA5D6F21}">
      <dgm:prSet phldrT="[Text]"/>
      <dgm:spPr>
        <a:xfrm>
          <a:off x="1063927" y="2239922"/>
          <a:ext cx="1599307" cy="959584"/>
        </a:xfr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a:solidFill>
                <a:sysClr val="window" lastClr="FFFFFF"/>
              </a:solidFill>
              <a:latin typeface="Cambria"/>
              <a:ea typeface="+mn-ea"/>
              <a:cs typeface="+mn-cs"/>
            </a:rPr>
            <a:t>feeling worthless, uesless, or guilty</a:t>
          </a:r>
        </a:p>
      </dgm:t>
    </dgm:pt>
    <dgm:pt modelId="{8615D06B-9926-4897-A810-AA170AFD258F}" type="parTrans" cxnId="{A71F2729-0EBA-4BA4-BA30-4F8C59AD802A}">
      <dgm:prSet/>
      <dgm:spPr/>
      <dgm:t>
        <a:bodyPr/>
        <a:lstStyle/>
        <a:p>
          <a:pPr algn="ctr"/>
          <a:endParaRPr lang="en-US"/>
        </a:p>
      </dgm:t>
    </dgm:pt>
    <dgm:pt modelId="{B1DA4759-AF5F-4CD5-B168-B1CF9CCA9A0B}" type="sibTrans" cxnId="{A71F2729-0EBA-4BA4-BA30-4F8C59AD802A}">
      <dgm:prSet/>
      <dgm:spPr/>
      <dgm:t>
        <a:bodyPr/>
        <a:lstStyle/>
        <a:p>
          <a:pPr algn="ctr"/>
          <a:endParaRPr lang="en-US"/>
        </a:p>
      </dgm:t>
    </dgm:pt>
    <dgm:pt modelId="{8382D9B5-C41B-4092-B030-D0251317CA39}">
      <dgm:prSet phldrT="[Text]"/>
      <dgm:spPr>
        <a:xfrm>
          <a:off x="2823165" y="2239922"/>
          <a:ext cx="1599307" cy="959584"/>
        </a:xfr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a:solidFill>
                <a:sysClr val="window" lastClr="FFFFFF"/>
              </a:solidFill>
              <a:latin typeface="Cambria"/>
              <a:ea typeface="+mn-ea"/>
              <a:cs typeface="+mn-cs"/>
            </a:rPr>
            <a:t>self-injury and self-destructive behaviors</a:t>
          </a:r>
        </a:p>
      </dgm:t>
    </dgm:pt>
    <dgm:pt modelId="{73A50858-6DB9-4360-82F9-3B81C2B51B4D}" type="parTrans" cxnId="{48053FD8-0CA3-4149-94A2-8C246A5DEF2A}">
      <dgm:prSet/>
      <dgm:spPr/>
      <dgm:t>
        <a:bodyPr/>
        <a:lstStyle/>
        <a:p>
          <a:pPr algn="ctr"/>
          <a:endParaRPr lang="en-US"/>
        </a:p>
      </dgm:t>
    </dgm:pt>
    <dgm:pt modelId="{1E207194-0EFA-40AC-8210-7934AEB2F670}" type="sibTrans" cxnId="{48053FD8-0CA3-4149-94A2-8C246A5DEF2A}">
      <dgm:prSet/>
      <dgm:spPr/>
      <dgm:t>
        <a:bodyPr/>
        <a:lstStyle/>
        <a:p>
          <a:pPr algn="ctr"/>
          <a:endParaRPr lang="en-US"/>
        </a:p>
      </dgm:t>
    </dgm:pt>
    <dgm:pt modelId="{17765C26-9E75-486C-B907-5957A97F3015}" type="pres">
      <dgm:prSet presAssocID="{FA4A22AD-00D4-4F55-BF94-E79BA547631D}" presName="diagram" presStyleCnt="0">
        <dgm:presLayoutVars>
          <dgm:dir/>
          <dgm:resizeHandles val="exact"/>
        </dgm:presLayoutVars>
      </dgm:prSet>
      <dgm:spPr/>
      <dgm:t>
        <a:bodyPr/>
        <a:lstStyle/>
        <a:p>
          <a:endParaRPr lang="en-US"/>
        </a:p>
      </dgm:t>
    </dgm:pt>
    <dgm:pt modelId="{13A7F6C1-814B-477B-BE9A-48EEF083E0A7}" type="pres">
      <dgm:prSet presAssocID="{F279C08C-568E-4021-BD35-46D5D4147675}" presName="node" presStyleLbl="node1" presStyleIdx="0" presStyleCnt="8">
        <dgm:presLayoutVars>
          <dgm:bulletEnabled val="1"/>
        </dgm:presLayoutVars>
      </dgm:prSet>
      <dgm:spPr>
        <a:prstGeom prst="rect">
          <a:avLst/>
        </a:prstGeom>
      </dgm:spPr>
      <dgm:t>
        <a:bodyPr/>
        <a:lstStyle/>
        <a:p>
          <a:endParaRPr lang="en-US"/>
        </a:p>
      </dgm:t>
    </dgm:pt>
    <dgm:pt modelId="{7811F691-6B6C-4084-9C89-4CEB36D96DD9}" type="pres">
      <dgm:prSet presAssocID="{9633C807-FB81-4A29-BD0D-9E8FB5B64D2B}" presName="sibTrans" presStyleCnt="0"/>
      <dgm:spPr/>
    </dgm:pt>
    <dgm:pt modelId="{1C60F3A5-F8E3-41EC-824A-13D21721B21B}" type="pres">
      <dgm:prSet presAssocID="{CDA7D687-4BB1-4924-BDCA-740795E6652D}" presName="node" presStyleLbl="node1" presStyleIdx="1" presStyleCnt="8">
        <dgm:presLayoutVars>
          <dgm:bulletEnabled val="1"/>
        </dgm:presLayoutVars>
      </dgm:prSet>
      <dgm:spPr>
        <a:prstGeom prst="rect">
          <a:avLst/>
        </a:prstGeom>
      </dgm:spPr>
      <dgm:t>
        <a:bodyPr/>
        <a:lstStyle/>
        <a:p>
          <a:endParaRPr lang="en-US"/>
        </a:p>
      </dgm:t>
    </dgm:pt>
    <dgm:pt modelId="{CEE1E446-6C33-4C52-ACC5-7EBC17849B56}" type="pres">
      <dgm:prSet presAssocID="{46AB4930-7CF9-4F9E-B60D-C829A5B2DEB9}" presName="sibTrans" presStyleCnt="0"/>
      <dgm:spPr/>
    </dgm:pt>
    <dgm:pt modelId="{E38C1927-E516-47F1-9F3D-E865DEE11DAE}" type="pres">
      <dgm:prSet presAssocID="{DE1A72CB-2744-4066-AA2B-9BF1171A4E35}" presName="node" presStyleLbl="node1" presStyleIdx="2" presStyleCnt="8">
        <dgm:presLayoutVars>
          <dgm:bulletEnabled val="1"/>
        </dgm:presLayoutVars>
      </dgm:prSet>
      <dgm:spPr>
        <a:prstGeom prst="rect">
          <a:avLst/>
        </a:prstGeom>
      </dgm:spPr>
      <dgm:t>
        <a:bodyPr/>
        <a:lstStyle/>
        <a:p>
          <a:endParaRPr lang="en-US"/>
        </a:p>
      </dgm:t>
    </dgm:pt>
    <dgm:pt modelId="{2F136926-05CD-46DD-AA2D-084122E6918A}" type="pres">
      <dgm:prSet presAssocID="{2A1B1B3B-79C3-41EB-ADCD-FA81AE9DF3A6}" presName="sibTrans" presStyleCnt="0"/>
      <dgm:spPr/>
    </dgm:pt>
    <dgm:pt modelId="{E9FE78B7-B6C8-433C-B027-4E94FECD6EA7}" type="pres">
      <dgm:prSet presAssocID="{8F85E46C-5C5E-4E5C-8467-F6768AC89E6E}" presName="node" presStyleLbl="node1" presStyleIdx="3" presStyleCnt="8">
        <dgm:presLayoutVars>
          <dgm:bulletEnabled val="1"/>
        </dgm:presLayoutVars>
      </dgm:prSet>
      <dgm:spPr>
        <a:prstGeom prst="rect">
          <a:avLst/>
        </a:prstGeom>
      </dgm:spPr>
      <dgm:t>
        <a:bodyPr/>
        <a:lstStyle/>
        <a:p>
          <a:endParaRPr lang="en-US"/>
        </a:p>
      </dgm:t>
    </dgm:pt>
    <dgm:pt modelId="{E951776B-73C9-417C-8C32-04D528A35347}" type="pres">
      <dgm:prSet presAssocID="{0A9A8D21-B9F5-4A0A-85C7-366DA70A3DBA}" presName="sibTrans" presStyleCnt="0"/>
      <dgm:spPr/>
    </dgm:pt>
    <dgm:pt modelId="{505F1257-65C6-42C6-8AB5-7EF14F2C95C4}" type="pres">
      <dgm:prSet presAssocID="{4DF2C25D-BCF9-4186-BC02-C2C3A1772026}" presName="node" presStyleLbl="node1" presStyleIdx="4" presStyleCnt="8">
        <dgm:presLayoutVars>
          <dgm:bulletEnabled val="1"/>
        </dgm:presLayoutVars>
      </dgm:prSet>
      <dgm:spPr>
        <a:prstGeom prst="rect">
          <a:avLst/>
        </a:prstGeom>
      </dgm:spPr>
      <dgm:t>
        <a:bodyPr/>
        <a:lstStyle/>
        <a:p>
          <a:endParaRPr lang="en-US"/>
        </a:p>
      </dgm:t>
    </dgm:pt>
    <dgm:pt modelId="{4C4993AD-0047-4907-BAA0-CF0C78FC994B}" type="pres">
      <dgm:prSet presAssocID="{724FAAAE-1F44-4B2C-ADD5-998C09E27079}" presName="sibTrans" presStyleCnt="0"/>
      <dgm:spPr/>
    </dgm:pt>
    <dgm:pt modelId="{67295434-C460-47CD-8B2E-473B559839FF}" type="pres">
      <dgm:prSet presAssocID="{D08FE7D4-8FC1-4F5A-B1D0-06E084FBCE18}" presName="node" presStyleLbl="node1" presStyleIdx="5" presStyleCnt="8">
        <dgm:presLayoutVars>
          <dgm:bulletEnabled val="1"/>
        </dgm:presLayoutVars>
      </dgm:prSet>
      <dgm:spPr>
        <a:prstGeom prst="rect">
          <a:avLst/>
        </a:prstGeom>
      </dgm:spPr>
      <dgm:t>
        <a:bodyPr/>
        <a:lstStyle/>
        <a:p>
          <a:endParaRPr lang="en-US"/>
        </a:p>
      </dgm:t>
    </dgm:pt>
    <dgm:pt modelId="{71F52D72-3EAD-4030-ADF0-508AD25636C0}" type="pres">
      <dgm:prSet presAssocID="{579DE0E7-6954-4EE2-9607-8603BCAADEB0}" presName="sibTrans" presStyleCnt="0"/>
      <dgm:spPr/>
    </dgm:pt>
    <dgm:pt modelId="{900399BF-9247-4511-A550-C7E624B91E56}" type="pres">
      <dgm:prSet presAssocID="{1E7B978E-8D8A-42F1-98F2-BBB2FA5D6F21}" presName="node" presStyleLbl="node1" presStyleIdx="6" presStyleCnt="8">
        <dgm:presLayoutVars>
          <dgm:bulletEnabled val="1"/>
        </dgm:presLayoutVars>
      </dgm:prSet>
      <dgm:spPr>
        <a:prstGeom prst="rect">
          <a:avLst/>
        </a:prstGeom>
      </dgm:spPr>
      <dgm:t>
        <a:bodyPr/>
        <a:lstStyle/>
        <a:p>
          <a:endParaRPr lang="en-US"/>
        </a:p>
      </dgm:t>
    </dgm:pt>
    <dgm:pt modelId="{5826D42F-06F4-43F7-AFAE-CB56D160DE4C}" type="pres">
      <dgm:prSet presAssocID="{B1DA4759-AF5F-4CD5-B168-B1CF9CCA9A0B}" presName="sibTrans" presStyleCnt="0"/>
      <dgm:spPr/>
    </dgm:pt>
    <dgm:pt modelId="{239C2DCF-D9C5-40CB-B9D7-3C1263FC252E}" type="pres">
      <dgm:prSet presAssocID="{8382D9B5-C41B-4092-B030-D0251317CA39}" presName="node" presStyleLbl="node1" presStyleIdx="7" presStyleCnt="8">
        <dgm:presLayoutVars>
          <dgm:bulletEnabled val="1"/>
        </dgm:presLayoutVars>
      </dgm:prSet>
      <dgm:spPr>
        <a:prstGeom prst="rect">
          <a:avLst/>
        </a:prstGeom>
      </dgm:spPr>
      <dgm:t>
        <a:bodyPr/>
        <a:lstStyle/>
        <a:p>
          <a:endParaRPr lang="en-US"/>
        </a:p>
      </dgm:t>
    </dgm:pt>
  </dgm:ptLst>
  <dgm:cxnLst>
    <dgm:cxn modelId="{8036AAA1-BE92-4063-8F84-931642E1AC39}" srcId="{FA4A22AD-00D4-4F55-BF94-E79BA547631D}" destId="{D08FE7D4-8FC1-4F5A-B1D0-06E084FBCE18}" srcOrd="5" destOrd="0" parTransId="{F5827EDF-44BF-4651-A22E-6F743352003E}" sibTransId="{579DE0E7-6954-4EE2-9607-8603BCAADEB0}"/>
    <dgm:cxn modelId="{98F0147F-53C6-4B3F-8AC2-69C597930154}" srcId="{FA4A22AD-00D4-4F55-BF94-E79BA547631D}" destId="{CDA7D687-4BB1-4924-BDCA-740795E6652D}" srcOrd="1" destOrd="0" parTransId="{EDB2895A-7C75-4B41-804B-64FB20D61CD9}" sibTransId="{46AB4930-7CF9-4F9E-B60D-C829A5B2DEB9}"/>
    <dgm:cxn modelId="{93D5E7E6-1F35-494F-87C8-ECB41D2FCEA0}" type="presOf" srcId="{4DF2C25D-BCF9-4186-BC02-C2C3A1772026}" destId="{505F1257-65C6-42C6-8AB5-7EF14F2C95C4}" srcOrd="0" destOrd="0" presId="urn:microsoft.com/office/officeart/2005/8/layout/default"/>
    <dgm:cxn modelId="{660FA8EE-2D62-4436-889F-CF5518CFC38B}" srcId="{FA4A22AD-00D4-4F55-BF94-E79BA547631D}" destId="{DE1A72CB-2744-4066-AA2B-9BF1171A4E35}" srcOrd="2" destOrd="0" parTransId="{76CB876F-2413-4835-86CB-555B87D3EC4C}" sibTransId="{2A1B1B3B-79C3-41EB-ADCD-FA81AE9DF3A6}"/>
    <dgm:cxn modelId="{B1F7A0C4-0157-4791-BD5B-B557BA8DF0C6}" type="presOf" srcId="{F279C08C-568E-4021-BD35-46D5D4147675}" destId="{13A7F6C1-814B-477B-BE9A-48EEF083E0A7}" srcOrd="0" destOrd="0" presId="urn:microsoft.com/office/officeart/2005/8/layout/default"/>
    <dgm:cxn modelId="{48053FD8-0CA3-4149-94A2-8C246A5DEF2A}" srcId="{FA4A22AD-00D4-4F55-BF94-E79BA547631D}" destId="{8382D9B5-C41B-4092-B030-D0251317CA39}" srcOrd="7" destOrd="0" parTransId="{73A50858-6DB9-4360-82F9-3B81C2B51B4D}" sibTransId="{1E207194-0EFA-40AC-8210-7934AEB2F670}"/>
    <dgm:cxn modelId="{CF9FBFF8-DD9A-4AE3-865B-CBDAB9733540}" srcId="{FA4A22AD-00D4-4F55-BF94-E79BA547631D}" destId="{4DF2C25D-BCF9-4186-BC02-C2C3A1772026}" srcOrd="4" destOrd="0" parTransId="{6C0AD5F0-7FFD-48B9-822B-CFE4124F8E64}" sibTransId="{724FAAAE-1F44-4B2C-ADD5-998C09E27079}"/>
    <dgm:cxn modelId="{61CBDF26-056C-4C57-9EAC-53DA768EEA1E}" srcId="{FA4A22AD-00D4-4F55-BF94-E79BA547631D}" destId="{8F85E46C-5C5E-4E5C-8467-F6768AC89E6E}" srcOrd="3" destOrd="0" parTransId="{57FE7E05-F0BD-46DD-A712-9279D6861542}" sibTransId="{0A9A8D21-B9F5-4A0A-85C7-366DA70A3DBA}"/>
    <dgm:cxn modelId="{FA227C97-8E10-4782-8A6A-6A5010730EA2}" srcId="{FA4A22AD-00D4-4F55-BF94-E79BA547631D}" destId="{F279C08C-568E-4021-BD35-46D5D4147675}" srcOrd="0" destOrd="0" parTransId="{954F23D0-6AB2-47EA-8219-BF7F7E45445A}" sibTransId="{9633C807-FB81-4A29-BD0D-9E8FB5B64D2B}"/>
    <dgm:cxn modelId="{33E22E02-69A7-4E84-AE63-3E5A52C13F85}" type="presOf" srcId="{DE1A72CB-2744-4066-AA2B-9BF1171A4E35}" destId="{E38C1927-E516-47F1-9F3D-E865DEE11DAE}" srcOrd="0" destOrd="0" presId="urn:microsoft.com/office/officeart/2005/8/layout/default"/>
    <dgm:cxn modelId="{48381E07-88B9-4B62-BDAC-1788CCD6C363}" type="presOf" srcId="{CDA7D687-4BB1-4924-BDCA-740795E6652D}" destId="{1C60F3A5-F8E3-41EC-824A-13D21721B21B}" srcOrd="0" destOrd="0" presId="urn:microsoft.com/office/officeart/2005/8/layout/default"/>
    <dgm:cxn modelId="{2E5E69B8-5046-45EF-8950-8B2D64979079}" type="presOf" srcId="{8F85E46C-5C5E-4E5C-8467-F6768AC89E6E}" destId="{E9FE78B7-B6C8-433C-B027-4E94FECD6EA7}" srcOrd="0" destOrd="0" presId="urn:microsoft.com/office/officeart/2005/8/layout/default"/>
    <dgm:cxn modelId="{99A641CA-AC51-4934-85A2-483E69AAD82F}" type="presOf" srcId="{FA4A22AD-00D4-4F55-BF94-E79BA547631D}" destId="{17765C26-9E75-486C-B907-5957A97F3015}" srcOrd="0" destOrd="0" presId="urn:microsoft.com/office/officeart/2005/8/layout/default"/>
    <dgm:cxn modelId="{C0153628-39F5-4A9D-BF89-982917FB70D0}" type="presOf" srcId="{D08FE7D4-8FC1-4F5A-B1D0-06E084FBCE18}" destId="{67295434-C460-47CD-8B2E-473B559839FF}" srcOrd="0" destOrd="0" presId="urn:microsoft.com/office/officeart/2005/8/layout/default"/>
    <dgm:cxn modelId="{D1C334FF-8CD3-4E40-96FE-71C98D8FA3BD}" type="presOf" srcId="{8382D9B5-C41B-4092-B030-D0251317CA39}" destId="{239C2DCF-D9C5-40CB-B9D7-3C1263FC252E}" srcOrd="0" destOrd="0" presId="urn:microsoft.com/office/officeart/2005/8/layout/default"/>
    <dgm:cxn modelId="{4F2FD405-8915-405F-8F6C-E8E388CEF3A2}" type="presOf" srcId="{1E7B978E-8D8A-42F1-98F2-BBB2FA5D6F21}" destId="{900399BF-9247-4511-A550-C7E624B91E56}" srcOrd="0" destOrd="0" presId="urn:microsoft.com/office/officeart/2005/8/layout/default"/>
    <dgm:cxn modelId="{A71F2729-0EBA-4BA4-BA30-4F8C59AD802A}" srcId="{FA4A22AD-00D4-4F55-BF94-E79BA547631D}" destId="{1E7B978E-8D8A-42F1-98F2-BBB2FA5D6F21}" srcOrd="6" destOrd="0" parTransId="{8615D06B-9926-4897-A810-AA170AFD258F}" sibTransId="{B1DA4759-AF5F-4CD5-B168-B1CF9CCA9A0B}"/>
    <dgm:cxn modelId="{EE29A40B-A4A1-44AF-A24A-EE7F909FEE64}" type="presParOf" srcId="{17765C26-9E75-486C-B907-5957A97F3015}" destId="{13A7F6C1-814B-477B-BE9A-48EEF083E0A7}" srcOrd="0" destOrd="0" presId="urn:microsoft.com/office/officeart/2005/8/layout/default"/>
    <dgm:cxn modelId="{9012F354-AFF1-4156-8A37-2DEBA033DBB3}" type="presParOf" srcId="{17765C26-9E75-486C-B907-5957A97F3015}" destId="{7811F691-6B6C-4084-9C89-4CEB36D96DD9}" srcOrd="1" destOrd="0" presId="urn:microsoft.com/office/officeart/2005/8/layout/default"/>
    <dgm:cxn modelId="{C48BE8C3-6B79-4EA5-891E-C121F5DAEC0A}" type="presParOf" srcId="{17765C26-9E75-486C-B907-5957A97F3015}" destId="{1C60F3A5-F8E3-41EC-824A-13D21721B21B}" srcOrd="2" destOrd="0" presId="urn:microsoft.com/office/officeart/2005/8/layout/default"/>
    <dgm:cxn modelId="{8FC6F6C5-80AB-49AF-BDB9-46F8D48779B6}" type="presParOf" srcId="{17765C26-9E75-486C-B907-5957A97F3015}" destId="{CEE1E446-6C33-4C52-ACC5-7EBC17849B56}" srcOrd="3" destOrd="0" presId="urn:microsoft.com/office/officeart/2005/8/layout/default"/>
    <dgm:cxn modelId="{7F9C5371-DC7D-4C1F-BA16-3C00D3C7973A}" type="presParOf" srcId="{17765C26-9E75-486C-B907-5957A97F3015}" destId="{E38C1927-E516-47F1-9F3D-E865DEE11DAE}" srcOrd="4" destOrd="0" presId="urn:microsoft.com/office/officeart/2005/8/layout/default"/>
    <dgm:cxn modelId="{ED683BAC-ADCE-4BCD-81C9-974131FA2B7B}" type="presParOf" srcId="{17765C26-9E75-486C-B907-5957A97F3015}" destId="{2F136926-05CD-46DD-AA2D-084122E6918A}" srcOrd="5" destOrd="0" presId="urn:microsoft.com/office/officeart/2005/8/layout/default"/>
    <dgm:cxn modelId="{4924A489-E83A-4E96-8BEF-FE0D21022DAE}" type="presParOf" srcId="{17765C26-9E75-486C-B907-5957A97F3015}" destId="{E9FE78B7-B6C8-433C-B027-4E94FECD6EA7}" srcOrd="6" destOrd="0" presId="urn:microsoft.com/office/officeart/2005/8/layout/default"/>
    <dgm:cxn modelId="{A8088E80-A126-443C-B51F-93E3F7A3EE99}" type="presParOf" srcId="{17765C26-9E75-486C-B907-5957A97F3015}" destId="{E951776B-73C9-417C-8C32-04D528A35347}" srcOrd="7" destOrd="0" presId="urn:microsoft.com/office/officeart/2005/8/layout/default"/>
    <dgm:cxn modelId="{A522BA3C-BC7F-4D45-B4EC-F929454A397C}" type="presParOf" srcId="{17765C26-9E75-486C-B907-5957A97F3015}" destId="{505F1257-65C6-42C6-8AB5-7EF14F2C95C4}" srcOrd="8" destOrd="0" presId="urn:microsoft.com/office/officeart/2005/8/layout/default"/>
    <dgm:cxn modelId="{4F0EA565-F93D-4973-AC26-AEC9D9034431}" type="presParOf" srcId="{17765C26-9E75-486C-B907-5957A97F3015}" destId="{4C4993AD-0047-4907-BAA0-CF0C78FC994B}" srcOrd="9" destOrd="0" presId="urn:microsoft.com/office/officeart/2005/8/layout/default"/>
    <dgm:cxn modelId="{A56F9612-B885-4BE8-B9F9-4447CE34DC1E}" type="presParOf" srcId="{17765C26-9E75-486C-B907-5957A97F3015}" destId="{67295434-C460-47CD-8B2E-473B559839FF}" srcOrd="10" destOrd="0" presId="urn:microsoft.com/office/officeart/2005/8/layout/default"/>
    <dgm:cxn modelId="{AE56B3FA-1E03-4A64-ABCA-247D08CB0A72}" type="presParOf" srcId="{17765C26-9E75-486C-B907-5957A97F3015}" destId="{71F52D72-3EAD-4030-ADF0-508AD25636C0}" srcOrd="11" destOrd="0" presId="urn:microsoft.com/office/officeart/2005/8/layout/default"/>
    <dgm:cxn modelId="{17A39E10-B877-4AF1-974D-548602F0B906}" type="presParOf" srcId="{17765C26-9E75-486C-B907-5957A97F3015}" destId="{900399BF-9247-4511-A550-C7E624B91E56}" srcOrd="12" destOrd="0" presId="urn:microsoft.com/office/officeart/2005/8/layout/default"/>
    <dgm:cxn modelId="{586520F2-A237-47B2-8370-BD9B401CB5FE}" type="presParOf" srcId="{17765C26-9E75-486C-B907-5957A97F3015}" destId="{5826D42F-06F4-43F7-AFAE-CB56D160DE4C}" srcOrd="13" destOrd="0" presId="urn:microsoft.com/office/officeart/2005/8/layout/default"/>
    <dgm:cxn modelId="{77EC7A76-B218-4D7E-9AE0-CC065E9B586F}" type="presParOf" srcId="{17765C26-9E75-486C-B907-5957A97F3015}" destId="{239C2DCF-D9C5-40CB-B9D7-3C1263FC252E}" srcOrd="14"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0170A2-1190-4C06-8C25-3E51BDAF7D3C}" type="doc">
      <dgm:prSet loTypeId="urn:microsoft.com/office/officeart/2005/8/layout/chart3" loCatId="cycle" qsTypeId="urn:microsoft.com/office/officeart/2005/8/quickstyle/simple4" qsCatId="simple" csTypeId="urn:microsoft.com/office/officeart/2005/8/colors/accent6_3" csCatId="accent6" phldr="1"/>
      <dgm:spPr/>
    </dgm:pt>
    <dgm:pt modelId="{74F5D367-C1C3-409F-A0C5-9DD23D7015FA}">
      <dgm:prSet phldrT="[Text]" custT="1"/>
      <dgm:spPr>
        <a:xfrm>
          <a:off x="529279" y="164989"/>
          <a:ext cx="3176397" cy="3176397"/>
        </a:xfrm>
        <a:gradFill rotWithShape="0">
          <a:gsLst>
            <a:gs pos="0">
              <a:srgbClr val="F79646">
                <a:shade val="80000"/>
                <a:hueOff val="0"/>
                <a:satOff val="0"/>
                <a:lumOff val="0"/>
                <a:alphaOff val="0"/>
                <a:tint val="100000"/>
                <a:shade val="100000"/>
                <a:satMod val="130000"/>
              </a:srgbClr>
            </a:gs>
            <a:gs pos="100000">
              <a:srgbClr val="F79646">
                <a:shade val="8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sz="1200">
              <a:solidFill>
                <a:sysClr val="windowText" lastClr="000000"/>
              </a:solidFill>
              <a:latin typeface="Cambria"/>
              <a:ea typeface="+mn-ea"/>
              <a:cs typeface="+mn-cs"/>
            </a:rPr>
            <a:t>fixation </a:t>
          </a:r>
        </a:p>
        <a:p>
          <a:pPr algn="ctr">
            <a:buNone/>
          </a:pPr>
          <a:r>
            <a:rPr lang="en-US" sz="1200">
              <a:solidFill>
                <a:sysClr val="windowText" lastClr="000000"/>
              </a:solidFill>
              <a:latin typeface="Cambria"/>
              <a:ea typeface="+mn-ea"/>
              <a:cs typeface="+mn-cs"/>
            </a:rPr>
            <a:t>with </a:t>
          </a:r>
        </a:p>
        <a:p>
          <a:pPr algn="ctr">
            <a:buNone/>
          </a:pPr>
          <a:r>
            <a:rPr lang="en-US" sz="1200">
              <a:solidFill>
                <a:sysClr val="windowText" lastClr="000000"/>
              </a:solidFill>
              <a:latin typeface="Cambria"/>
              <a:ea typeface="+mn-ea"/>
              <a:cs typeface="+mn-cs"/>
            </a:rPr>
            <a:t>food</a:t>
          </a:r>
        </a:p>
      </dgm:t>
    </dgm:pt>
    <dgm:pt modelId="{9B84EB27-C7EE-470C-A5DE-0F8E75A6F4DC}" type="parTrans" cxnId="{297F72D0-1A34-446D-97FD-EF8E0B973397}">
      <dgm:prSet/>
      <dgm:spPr/>
      <dgm:t>
        <a:bodyPr/>
        <a:lstStyle/>
        <a:p>
          <a:pPr algn="ctr"/>
          <a:endParaRPr lang="en-US"/>
        </a:p>
      </dgm:t>
    </dgm:pt>
    <dgm:pt modelId="{4FE7B6ED-1BD2-4F3F-8FC0-7F48D7CACD53}" type="sibTrans" cxnId="{297F72D0-1A34-446D-97FD-EF8E0B973397}">
      <dgm:prSet/>
      <dgm:spPr/>
      <dgm:t>
        <a:bodyPr/>
        <a:lstStyle/>
        <a:p>
          <a:pPr algn="ctr"/>
          <a:endParaRPr lang="en-US"/>
        </a:p>
      </dgm:t>
    </dgm:pt>
    <dgm:pt modelId="{C67977BD-DCB0-4F29-9430-5FBFC6953444}">
      <dgm:prSet phldrT="[Text]" custT="1"/>
      <dgm:spPr>
        <a:xfrm>
          <a:off x="486324" y="230269"/>
          <a:ext cx="3098194" cy="3386166"/>
        </a:xfrm>
        <a:gradFill rotWithShape="0">
          <a:gsLst>
            <a:gs pos="0">
              <a:srgbClr val="F79646">
                <a:shade val="80000"/>
                <a:hueOff val="-318077"/>
                <a:satOff val="14174"/>
                <a:lumOff val="19816"/>
                <a:alphaOff val="0"/>
                <a:tint val="100000"/>
                <a:shade val="100000"/>
                <a:satMod val="130000"/>
              </a:srgbClr>
            </a:gs>
            <a:gs pos="100000">
              <a:srgbClr val="F79646">
                <a:shade val="80000"/>
                <a:hueOff val="-318077"/>
                <a:satOff val="14174"/>
                <a:lumOff val="19816"/>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sz="1200">
              <a:solidFill>
                <a:sysClr val="windowText" lastClr="000000"/>
              </a:solidFill>
              <a:latin typeface="Cambria"/>
              <a:ea typeface="+mn-ea"/>
              <a:cs typeface="+mn-cs"/>
            </a:rPr>
            <a:t>purging</a:t>
          </a:r>
        </a:p>
      </dgm:t>
    </dgm:pt>
    <dgm:pt modelId="{D53A3B10-83F1-4F56-B44B-1FC7E2E91AA7}" type="parTrans" cxnId="{A027E00C-2087-4831-BBD3-A1467E14ECDA}">
      <dgm:prSet/>
      <dgm:spPr/>
      <dgm:t>
        <a:bodyPr/>
        <a:lstStyle/>
        <a:p>
          <a:pPr algn="ctr"/>
          <a:endParaRPr lang="en-US"/>
        </a:p>
      </dgm:t>
    </dgm:pt>
    <dgm:pt modelId="{B118F45F-A1D7-4CBD-B5D7-AD13232FCB15}" type="sibTrans" cxnId="{A027E00C-2087-4831-BBD3-A1467E14ECDA}">
      <dgm:prSet/>
      <dgm:spPr/>
      <dgm:t>
        <a:bodyPr/>
        <a:lstStyle/>
        <a:p>
          <a:pPr algn="ctr"/>
          <a:endParaRPr lang="en-US"/>
        </a:p>
      </dgm:t>
    </dgm:pt>
    <dgm:pt modelId="{BEB6EAFA-B0CA-4408-949D-CACB961D310D}">
      <dgm:prSet phldrT="[Text]" custT="1"/>
      <dgm:spPr>
        <a:xfrm>
          <a:off x="447223" y="335153"/>
          <a:ext cx="3176397" cy="3176397"/>
        </a:xfrm>
        <a:gradFill rotWithShape="0">
          <a:gsLst>
            <a:gs pos="0">
              <a:srgbClr val="F79646">
                <a:shade val="80000"/>
                <a:hueOff val="-381692"/>
                <a:satOff val="17009"/>
                <a:lumOff val="23779"/>
                <a:alphaOff val="0"/>
                <a:tint val="100000"/>
                <a:shade val="100000"/>
                <a:satMod val="130000"/>
              </a:srgbClr>
            </a:gs>
            <a:gs pos="100000">
              <a:srgbClr val="F79646">
                <a:shade val="80000"/>
                <a:hueOff val="-381692"/>
                <a:satOff val="17009"/>
                <a:lumOff val="23779"/>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sz="1200">
              <a:solidFill>
                <a:sysClr val="windowText" lastClr="000000"/>
              </a:solidFill>
              <a:latin typeface="Cambria"/>
              <a:ea typeface="+mn-ea"/>
              <a:cs typeface="+mn-cs"/>
            </a:rPr>
            <a:t>eating</a:t>
          </a:r>
        </a:p>
        <a:p>
          <a:pPr algn="ctr">
            <a:buNone/>
          </a:pPr>
          <a:r>
            <a:rPr lang="en-US" sz="1200">
              <a:solidFill>
                <a:sysClr val="windowText" lastClr="000000"/>
              </a:solidFill>
              <a:latin typeface="Cambria"/>
              <a:ea typeface="+mn-ea"/>
              <a:cs typeface="+mn-cs"/>
            </a:rPr>
            <a:t>in </a:t>
          </a:r>
        </a:p>
        <a:p>
          <a:pPr algn="ctr">
            <a:buNone/>
          </a:pPr>
          <a:r>
            <a:rPr lang="en-US" sz="1200">
              <a:solidFill>
                <a:sysClr val="windowText" lastClr="000000"/>
              </a:solidFill>
              <a:latin typeface="Cambria"/>
              <a:ea typeface="+mn-ea"/>
              <a:cs typeface="+mn-cs"/>
            </a:rPr>
            <a:t>secret</a:t>
          </a:r>
        </a:p>
      </dgm:t>
    </dgm:pt>
    <dgm:pt modelId="{A06F37BF-70CB-4214-A5CF-05B4BB235F24}" type="parTrans" cxnId="{6E4BC23A-C4ED-4027-962D-EA2036D0CFEC}">
      <dgm:prSet/>
      <dgm:spPr/>
      <dgm:t>
        <a:bodyPr/>
        <a:lstStyle/>
        <a:p>
          <a:pPr algn="ctr"/>
          <a:endParaRPr lang="en-US"/>
        </a:p>
      </dgm:t>
    </dgm:pt>
    <dgm:pt modelId="{97C76454-1B1D-4388-BFEF-9463B87FE982}" type="sibTrans" cxnId="{6E4BC23A-C4ED-4027-962D-EA2036D0CFEC}">
      <dgm:prSet/>
      <dgm:spPr/>
      <dgm:t>
        <a:bodyPr/>
        <a:lstStyle/>
        <a:p>
          <a:pPr algn="ctr"/>
          <a:endParaRPr lang="en-US"/>
        </a:p>
      </dgm:t>
    </dgm:pt>
    <dgm:pt modelId="{8C90DC7D-A105-4778-996E-795C54DCCAE8}">
      <dgm:prSet phldrT="[Text]" custT="1"/>
      <dgm:spPr>
        <a:xfrm>
          <a:off x="447223" y="335153"/>
          <a:ext cx="3176397" cy="3176397"/>
        </a:xfrm>
        <a:gradFill rotWithShape="0">
          <a:gsLst>
            <a:gs pos="0">
              <a:srgbClr val="F79646">
                <a:shade val="80000"/>
                <a:hueOff val="-63615"/>
                <a:satOff val="2835"/>
                <a:lumOff val="3963"/>
                <a:alphaOff val="0"/>
                <a:tint val="100000"/>
                <a:shade val="100000"/>
                <a:satMod val="130000"/>
              </a:srgbClr>
            </a:gs>
            <a:gs pos="100000">
              <a:srgbClr val="F79646">
                <a:shade val="80000"/>
                <a:hueOff val="-63615"/>
                <a:satOff val="2835"/>
                <a:lumOff val="3963"/>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sz="1200">
              <a:solidFill>
                <a:sysClr val="windowText" lastClr="000000"/>
              </a:solidFill>
              <a:latin typeface="Cambria"/>
              <a:ea typeface="+mn-ea"/>
              <a:cs typeface="+mn-cs"/>
            </a:rPr>
            <a:t>calorie</a:t>
          </a:r>
        </a:p>
        <a:p>
          <a:pPr algn="ctr">
            <a:buNone/>
          </a:pPr>
          <a:r>
            <a:rPr lang="en-US" sz="1200">
              <a:solidFill>
                <a:sysClr val="windowText" lastClr="000000"/>
              </a:solidFill>
              <a:latin typeface="Cambria"/>
              <a:ea typeface="+mn-ea"/>
              <a:cs typeface="+mn-cs"/>
            </a:rPr>
            <a:t> counting</a:t>
          </a:r>
        </a:p>
      </dgm:t>
    </dgm:pt>
    <dgm:pt modelId="{76E551E0-6058-466B-8EA4-2E7E1E7BF531}" type="parTrans" cxnId="{8B6FB7F7-7457-4DDF-BBD0-D937D27A7B2B}">
      <dgm:prSet/>
      <dgm:spPr/>
      <dgm:t>
        <a:bodyPr/>
        <a:lstStyle/>
        <a:p>
          <a:pPr algn="ctr"/>
          <a:endParaRPr lang="en-US"/>
        </a:p>
      </dgm:t>
    </dgm:pt>
    <dgm:pt modelId="{4A60B1FD-FA73-4B25-A62F-4D12DC3753B3}" type="sibTrans" cxnId="{8B6FB7F7-7457-4DDF-BBD0-D937D27A7B2B}">
      <dgm:prSet/>
      <dgm:spPr/>
      <dgm:t>
        <a:bodyPr/>
        <a:lstStyle/>
        <a:p>
          <a:pPr algn="ctr"/>
          <a:endParaRPr lang="en-US"/>
        </a:p>
      </dgm:t>
    </dgm:pt>
    <dgm:pt modelId="{22CF653E-32D1-4292-923A-6C803267BE6B}">
      <dgm:prSet phldrT="[Text]" custT="1"/>
      <dgm:spPr>
        <a:xfrm>
          <a:off x="447223" y="335153"/>
          <a:ext cx="3176397" cy="3176397"/>
        </a:xfrm>
        <a:gradFill rotWithShape="0">
          <a:gsLst>
            <a:gs pos="0">
              <a:srgbClr val="F79646">
                <a:shade val="80000"/>
                <a:hueOff val="-127231"/>
                <a:satOff val="5670"/>
                <a:lumOff val="7926"/>
                <a:alphaOff val="0"/>
                <a:tint val="100000"/>
                <a:shade val="100000"/>
                <a:satMod val="130000"/>
              </a:srgbClr>
            </a:gs>
            <a:gs pos="100000">
              <a:srgbClr val="F79646">
                <a:shade val="80000"/>
                <a:hueOff val="-127231"/>
                <a:satOff val="5670"/>
                <a:lumOff val="7926"/>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sz="1200">
              <a:solidFill>
                <a:sysClr val="windowText" lastClr="000000"/>
              </a:solidFill>
              <a:latin typeface="Cambria"/>
              <a:ea typeface="+mn-ea"/>
              <a:cs typeface="+mn-cs"/>
            </a:rPr>
            <a:t>fear of</a:t>
          </a:r>
        </a:p>
        <a:p>
          <a:pPr algn="ctr">
            <a:buNone/>
          </a:pPr>
          <a:r>
            <a:rPr lang="en-US" sz="1200">
              <a:solidFill>
                <a:sysClr val="windowText" lastClr="000000"/>
              </a:solidFill>
              <a:latin typeface="Cambria"/>
              <a:ea typeface="+mn-ea"/>
              <a:cs typeface="+mn-cs"/>
            </a:rPr>
            <a:t>gaining </a:t>
          </a:r>
        </a:p>
        <a:p>
          <a:pPr algn="ctr">
            <a:buNone/>
          </a:pPr>
          <a:r>
            <a:rPr lang="en-US" sz="1200">
              <a:solidFill>
                <a:sysClr val="windowText" lastClr="000000"/>
              </a:solidFill>
              <a:latin typeface="Cambria"/>
              <a:ea typeface="+mn-ea"/>
              <a:cs typeface="+mn-cs"/>
            </a:rPr>
            <a:t>weight</a:t>
          </a:r>
        </a:p>
      </dgm:t>
    </dgm:pt>
    <dgm:pt modelId="{DFF4BB22-42D9-43C2-B204-3C4397AF81DE}" type="parTrans" cxnId="{D05530B0-DB49-447C-94E8-662734601A2C}">
      <dgm:prSet/>
      <dgm:spPr/>
      <dgm:t>
        <a:bodyPr/>
        <a:lstStyle/>
        <a:p>
          <a:pPr algn="ctr"/>
          <a:endParaRPr lang="en-US"/>
        </a:p>
      </dgm:t>
    </dgm:pt>
    <dgm:pt modelId="{4761C656-3BF8-4259-83A5-1607DDBEE95D}" type="sibTrans" cxnId="{D05530B0-DB49-447C-94E8-662734601A2C}">
      <dgm:prSet/>
      <dgm:spPr/>
      <dgm:t>
        <a:bodyPr/>
        <a:lstStyle/>
        <a:p>
          <a:pPr algn="ctr"/>
          <a:endParaRPr lang="en-US"/>
        </a:p>
      </dgm:t>
    </dgm:pt>
    <dgm:pt modelId="{AA720233-ADDA-4C7C-B2B7-A6BF1FA3F953}">
      <dgm:prSet phldrT="[Text]" custT="1"/>
      <dgm:spPr>
        <a:xfrm>
          <a:off x="447223" y="335153"/>
          <a:ext cx="3176397" cy="3176397"/>
        </a:xfrm>
        <a:gradFill rotWithShape="0">
          <a:gsLst>
            <a:gs pos="0">
              <a:srgbClr val="F79646">
                <a:shade val="80000"/>
                <a:hueOff val="-190846"/>
                <a:satOff val="8505"/>
                <a:lumOff val="11889"/>
                <a:alphaOff val="0"/>
                <a:tint val="100000"/>
                <a:shade val="100000"/>
                <a:satMod val="130000"/>
              </a:srgbClr>
            </a:gs>
            <a:gs pos="100000">
              <a:srgbClr val="F79646">
                <a:shade val="80000"/>
                <a:hueOff val="-190846"/>
                <a:satOff val="8505"/>
                <a:lumOff val="11889"/>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sz="1200">
              <a:solidFill>
                <a:sysClr val="windowText" lastClr="000000"/>
              </a:solidFill>
              <a:latin typeface="Cambria"/>
              <a:ea typeface="+mn-ea"/>
              <a:cs typeface="+mn-cs"/>
            </a:rPr>
            <a:t>binge eating</a:t>
          </a:r>
        </a:p>
      </dgm:t>
    </dgm:pt>
    <dgm:pt modelId="{18F3FA83-6AD6-4EF4-9869-5458DD524655}" type="parTrans" cxnId="{E5B38F16-C928-4A58-833C-54EF96C738CC}">
      <dgm:prSet/>
      <dgm:spPr/>
      <dgm:t>
        <a:bodyPr/>
        <a:lstStyle/>
        <a:p>
          <a:pPr algn="ctr"/>
          <a:endParaRPr lang="en-US"/>
        </a:p>
      </dgm:t>
    </dgm:pt>
    <dgm:pt modelId="{FBE0D0ED-0D94-4091-B9BC-02BC35BF7850}" type="sibTrans" cxnId="{E5B38F16-C928-4A58-833C-54EF96C738CC}">
      <dgm:prSet/>
      <dgm:spPr/>
      <dgm:t>
        <a:bodyPr/>
        <a:lstStyle/>
        <a:p>
          <a:pPr algn="ctr"/>
          <a:endParaRPr lang="en-US"/>
        </a:p>
      </dgm:t>
    </dgm:pt>
    <dgm:pt modelId="{4D878DDA-2445-4658-AF47-C13F5D0A65BE}">
      <dgm:prSet phldrT="[Text]" custT="1"/>
      <dgm:spPr>
        <a:xfrm>
          <a:off x="447223" y="335153"/>
          <a:ext cx="3176397" cy="3176397"/>
        </a:xfrm>
        <a:gradFill rotWithShape="0">
          <a:gsLst>
            <a:gs pos="0">
              <a:srgbClr val="F79646">
                <a:shade val="80000"/>
                <a:hueOff val="-254461"/>
                <a:satOff val="11339"/>
                <a:lumOff val="15853"/>
                <a:alphaOff val="0"/>
                <a:tint val="100000"/>
                <a:shade val="100000"/>
                <a:satMod val="130000"/>
              </a:srgbClr>
            </a:gs>
            <a:gs pos="100000">
              <a:srgbClr val="F79646">
                <a:shade val="80000"/>
                <a:hueOff val="-254461"/>
                <a:satOff val="11339"/>
                <a:lumOff val="15853"/>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pPr algn="ctr">
            <a:buNone/>
          </a:pPr>
          <a:r>
            <a:rPr lang="en-US" sz="1000">
              <a:solidFill>
                <a:sysClr val="windowText" lastClr="000000"/>
              </a:solidFill>
              <a:latin typeface="Cambria"/>
              <a:ea typeface="+mn-ea"/>
              <a:cs typeface="+mn-cs"/>
            </a:rPr>
            <a:t>food </a:t>
          </a:r>
        </a:p>
        <a:p>
          <a:pPr algn="ctr">
            <a:buNone/>
          </a:pPr>
          <a:r>
            <a:rPr lang="en-US" sz="1000">
              <a:solidFill>
                <a:sysClr val="windowText" lastClr="000000"/>
              </a:solidFill>
              <a:latin typeface="Cambria"/>
              <a:ea typeface="+mn-ea"/>
              <a:cs typeface="+mn-cs"/>
            </a:rPr>
            <a:t>phobias</a:t>
          </a:r>
        </a:p>
        <a:p>
          <a:pPr algn="ctr">
            <a:buNone/>
          </a:pPr>
          <a:r>
            <a:rPr lang="en-US" sz="1000">
              <a:solidFill>
                <a:sysClr val="windowText" lastClr="000000"/>
              </a:solidFill>
              <a:latin typeface="Cambria"/>
              <a:ea typeface="+mn-ea"/>
              <a:cs typeface="+mn-cs"/>
            </a:rPr>
            <a:t>or </a:t>
          </a:r>
        </a:p>
        <a:p>
          <a:pPr algn="ctr">
            <a:buNone/>
          </a:pPr>
          <a:r>
            <a:rPr lang="en-US" sz="1000">
              <a:solidFill>
                <a:sysClr val="windowText" lastClr="000000"/>
              </a:solidFill>
              <a:latin typeface="Cambria"/>
              <a:ea typeface="+mn-ea"/>
              <a:cs typeface="+mn-cs"/>
            </a:rPr>
            <a:t>avoidance</a:t>
          </a:r>
        </a:p>
      </dgm:t>
    </dgm:pt>
    <dgm:pt modelId="{30A818A3-E3BA-4C77-A69A-F8593B59B9FC}" type="parTrans" cxnId="{82CC6903-AE98-4682-BE71-7ADAC3B3CD2C}">
      <dgm:prSet/>
      <dgm:spPr/>
      <dgm:t>
        <a:bodyPr/>
        <a:lstStyle/>
        <a:p>
          <a:pPr algn="ctr"/>
          <a:endParaRPr lang="en-US"/>
        </a:p>
      </dgm:t>
    </dgm:pt>
    <dgm:pt modelId="{965AB8DB-3676-44D3-B186-6F0680434A6E}" type="sibTrans" cxnId="{82CC6903-AE98-4682-BE71-7ADAC3B3CD2C}">
      <dgm:prSet/>
      <dgm:spPr/>
      <dgm:t>
        <a:bodyPr/>
        <a:lstStyle/>
        <a:p>
          <a:pPr algn="ctr"/>
          <a:endParaRPr lang="en-US"/>
        </a:p>
      </dgm:t>
    </dgm:pt>
    <dgm:pt modelId="{1BBB6F16-6FE8-435F-A670-CBFC37E43659}" type="pres">
      <dgm:prSet presAssocID="{0C0170A2-1190-4C06-8C25-3E51BDAF7D3C}" presName="compositeShape" presStyleCnt="0">
        <dgm:presLayoutVars>
          <dgm:chMax val="7"/>
          <dgm:dir/>
          <dgm:resizeHandles val="exact"/>
        </dgm:presLayoutVars>
      </dgm:prSet>
      <dgm:spPr/>
    </dgm:pt>
    <dgm:pt modelId="{B2F610F3-5F4E-4DA3-B703-274FDCACF1AD}" type="pres">
      <dgm:prSet presAssocID="{0C0170A2-1190-4C06-8C25-3E51BDAF7D3C}" presName="wedge1" presStyleLbl="node1" presStyleIdx="0" presStyleCnt="7"/>
      <dgm:spPr>
        <a:prstGeom prst="pie">
          <a:avLst>
            <a:gd name="adj1" fmla="val 16200000"/>
            <a:gd name="adj2" fmla="val 19285716"/>
          </a:avLst>
        </a:prstGeom>
      </dgm:spPr>
      <dgm:t>
        <a:bodyPr/>
        <a:lstStyle/>
        <a:p>
          <a:endParaRPr lang="en-US"/>
        </a:p>
      </dgm:t>
    </dgm:pt>
    <dgm:pt modelId="{2D812E0A-0E75-4655-91EC-A5E7974A8076}" type="pres">
      <dgm:prSet presAssocID="{0C0170A2-1190-4C06-8C25-3E51BDAF7D3C}" presName="wedge1Tx" presStyleLbl="node1" presStyleIdx="0" presStyleCnt="7">
        <dgm:presLayoutVars>
          <dgm:chMax val="0"/>
          <dgm:chPref val="0"/>
          <dgm:bulletEnabled val="1"/>
        </dgm:presLayoutVars>
      </dgm:prSet>
      <dgm:spPr/>
      <dgm:t>
        <a:bodyPr/>
        <a:lstStyle/>
        <a:p>
          <a:endParaRPr lang="en-US"/>
        </a:p>
      </dgm:t>
    </dgm:pt>
    <dgm:pt modelId="{64301449-69C8-44F1-AA57-F48AEDE4163F}" type="pres">
      <dgm:prSet presAssocID="{0C0170A2-1190-4C06-8C25-3E51BDAF7D3C}" presName="wedge2" presStyleLbl="node1" presStyleIdx="1" presStyleCnt="7"/>
      <dgm:spPr>
        <a:prstGeom prst="pie">
          <a:avLst>
            <a:gd name="adj1" fmla="val 19285716"/>
            <a:gd name="adj2" fmla="val 771428"/>
          </a:avLst>
        </a:prstGeom>
      </dgm:spPr>
      <dgm:t>
        <a:bodyPr/>
        <a:lstStyle/>
        <a:p>
          <a:endParaRPr lang="en-US"/>
        </a:p>
      </dgm:t>
    </dgm:pt>
    <dgm:pt modelId="{433CC4C8-0919-49DB-AFD6-895D6C191397}" type="pres">
      <dgm:prSet presAssocID="{0C0170A2-1190-4C06-8C25-3E51BDAF7D3C}" presName="wedge2Tx" presStyleLbl="node1" presStyleIdx="1" presStyleCnt="7">
        <dgm:presLayoutVars>
          <dgm:chMax val="0"/>
          <dgm:chPref val="0"/>
          <dgm:bulletEnabled val="1"/>
        </dgm:presLayoutVars>
      </dgm:prSet>
      <dgm:spPr/>
      <dgm:t>
        <a:bodyPr/>
        <a:lstStyle/>
        <a:p>
          <a:endParaRPr lang="en-US"/>
        </a:p>
      </dgm:t>
    </dgm:pt>
    <dgm:pt modelId="{292E1AEC-8DE0-4929-8E4F-FC8AC92CC4B7}" type="pres">
      <dgm:prSet presAssocID="{0C0170A2-1190-4C06-8C25-3E51BDAF7D3C}" presName="wedge3" presStyleLbl="node1" presStyleIdx="2" presStyleCnt="7"/>
      <dgm:spPr>
        <a:prstGeom prst="pie">
          <a:avLst>
            <a:gd name="adj1" fmla="val 771428"/>
            <a:gd name="adj2" fmla="val 3857143"/>
          </a:avLst>
        </a:prstGeom>
      </dgm:spPr>
      <dgm:t>
        <a:bodyPr/>
        <a:lstStyle/>
        <a:p>
          <a:endParaRPr lang="en-US"/>
        </a:p>
      </dgm:t>
    </dgm:pt>
    <dgm:pt modelId="{A71A87EA-4835-4F74-8A35-6825B88F40CA}" type="pres">
      <dgm:prSet presAssocID="{0C0170A2-1190-4C06-8C25-3E51BDAF7D3C}" presName="wedge3Tx" presStyleLbl="node1" presStyleIdx="2" presStyleCnt="7">
        <dgm:presLayoutVars>
          <dgm:chMax val="0"/>
          <dgm:chPref val="0"/>
          <dgm:bulletEnabled val="1"/>
        </dgm:presLayoutVars>
      </dgm:prSet>
      <dgm:spPr/>
      <dgm:t>
        <a:bodyPr/>
        <a:lstStyle/>
        <a:p>
          <a:endParaRPr lang="en-US"/>
        </a:p>
      </dgm:t>
    </dgm:pt>
    <dgm:pt modelId="{DAB1AFEB-67B3-49BF-B648-854E6CF673F7}" type="pres">
      <dgm:prSet presAssocID="{0C0170A2-1190-4C06-8C25-3E51BDAF7D3C}" presName="wedge4" presStyleLbl="node1" presStyleIdx="3" presStyleCnt="7"/>
      <dgm:spPr>
        <a:prstGeom prst="pie">
          <a:avLst>
            <a:gd name="adj1" fmla="val 3857226"/>
            <a:gd name="adj2" fmla="val 6942858"/>
          </a:avLst>
        </a:prstGeom>
      </dgm:spPr>
      <dgm:t>
        <a:bodyPr/>
        <a:lstStyle/>
        <a:p>
          <a:endParaRPr lang="en-US"/>
        </a:p>
      </dgm:t>
    </dgm:pt>
    <dgm:pt modelId="{6BF1BB01-7B3A-4E96-A51D-784A00970358}" type="pres">
      <dgm:prSet presAssocID="{0C0170A2-1190-4C06-8C25-3E51BDAF7D3C}" presName="wedge4Tx" presStyleLbl="node1" presStyleIdx="3" presStyleCnt="7">
        <dgm:presLayoutVars>
          <dgm:chMax val="0"/>
          <dgm:chPref val="0"/>
          <dgm:bulletEnabled val="1"/>
        </dgm:presLayoutVars>
      </dgm:prSet>
      <dgm:spPr/>
      <dgm:t>
        <a:bodyPr/>
        <a:lstStyle/>
        <a:p>
          <a:endParaRPr lang="en-US"/>
        </a:p>
      </dgm:t>
    </dgm:pt>
    <dgm:pt modelId="{A50F404D-B9DC-4F68-8D88-F176F96BFACF}" type="pres">
      <dgm:prSet presAssocID="{0C0170A2-1190-4C06-8C25-3E51BDAF7D3C}" presName="wedge5" presStyleLbl="node1" presStyleIdx="4" presStyleCnt="7"/>
      <dgm:spPr>
        <a:prstGeom prst="pie">
          <a:avLst>
            <a:gd name="adj1" fmla="val 6942858"/>
            <a:gd name="adj2" fmla="val 10028574"/>
          </a:avLst>
        </a:prstGeom>
      </dgm:spPr>
      <dgm:t>
        <a:bodyPr/>
        <a:lstStyle/>
        <a:p>
          <a:endParaRPr lang="en-US"/>
        </a:p>
      </dgm:t>
    </dgm:pt>
    <dgm:pt modelId="{A418ABEB-F5C9-46E7-B44B-17F8AE5311B5}" type="pres">
      <dgm:prSet presAssocID="{0C0170A2-1190-4C06-8C25-3E51BDAF7D3C}" presName="wedge5Tx" presStyleLbl="node1" presStyleIdx="4" presStyleCnt="7">
        <dgm:presLayoutVars>
          <dgm:chMax val="0"/>
          <dgm:chPref val="0"/>
          <dgm:bulletEnabled val="1"/>
        </dgm:presLayoutVars>
      </dgm:prSet>
      <dgm:spPr/>
      <dgm:t>
        <a:bodyPr/>
        <a:lstStyle/>
        <a:p>
          <a:endParaRPr lang="en-US"/>
        </a:p>
      </dgm:t>
    </dgm:pt>
    <dgm:pt modelId="{6D891228-4DE6-49A8-8E85-A9751BBB0359}" type="pres">
      <dgm:prSet presAssocID="{0C0170A2-1190-4C06-8C25-3E51BDAF7D3C}" presName="wedge6" presStyleLbl="node1" presStyleIdx="5" presStyleCnt="7" custScaleX="97538" custScaleY="106604"/>
      <dgm:spPr>
        <a:prstGeom prst="pie">
          <a:avLst>
            <a:gd name="adj1" fmla="val 10028574"/>
            <a:gd name="adj2" fmla="val 13114284"/>
          </a:avLst>
        </a:prstGeom>
      </dgm:spPr>
      <dgm:t>
        <a:bodyPr/>
        <a:lstStyle/>
        <a:p>
          <a:endParaRPr lang="en-US"/>
        </a:p>
      </dgm:t>
    </dgm:pt>
    <dgm:pt modelId="{731D3A24-1D33-4BD8-B59A-9FBC262997FE}" type="pres">
      <dgm:prSet presAssocID="{0C0170A2-1190-4C06-8C25-3E51BDAF7D3C}" presName="wedge6Tx" presStyleLbl="node1" presStyleIdx="5" presStyleCnt="7">
        <dgm:presLayoutVars>
          <dgm:chMax val="0"/>
          <dgm:chPref val="0"/>
          <dgm:bulletEnabled val="1"/>
        </dgm:presLayoutVars>
      </dgm:prSet>
      <dgm:spPr/>
      <dgm:t>
        <a:bodyPr/>
        <a:lstStyle/>
        <a:p>
          <a:endParaRPr lang="en-US"/>
        </a:p>
      </dgm:t>
    </dgm:pt>
    <dgm:pt modelId="{9508D952-DFF1-4E84-9E34-E713EFA6E38A}" type="pres">
      <dgm:prSet presAssocID="{0C0170A2-1190-4C06-8C25-3E51BDAF7D3C}" presName="wedge7" presStyleLbl="node1" presStyleIdx="6" presStyleCnt="7"/>
      <dgm:spPr>
        <a:prstGeom prst="pie">
          <a:avLst>
            <a:gd name="adj1" fmla="val 13114284"/>
            <a:gd name="adj2" fmla="val 16200000"/>
          </a:avLst>
        </a:prstGeom>
      </dgm:spPr>
      <dgm:t>
        <a:bodyPr/>
        <a:lstStyle/>
        <a:p>
          <a:endParaRPr lang="en-US"/>
        </a:p>
      </dgm:t>
    </dgm:pt>
    <dgm:pt modelId="{F1D55C31-C7F2-455C-B04F-0B6D78C2C451}" type="pres">
      <dgm:prSet presAssocID="{0C0170A2-1190-4C06-8C25-3E51BDAF7D3C}" presName="wedge7Tx" presStyleLbl="node1" presStyleIdx="6" presStyleCnt="7">
        <dgm:presLayoutVars>
          <dgm:chMax val="0"/>
          <dgm:chPref val="0"/>
          <dgm:bulletEnabled val="1"/>
        </dgm:presLayoutVars>
      </dgm:prSet>
      <dgm:spPr/>
      <dgm:t>
        <a:bodyPr/>
        <a:lstStyle/>
        <a:p>
          <a:endParaRPr lang="en-US"/>
        </a:p>
      </dgm:t>
    </dgm:pt>
  </dgm:ptLst>
  <dgm:cxnLst>
    <dgm:cxn modelId="{14B19388-846F-4017-86FE-8F13087B2F34}" type="presOf" srcId="{22CF653E-32D1-4292-923A-6C803267BE6B}" destId="{292E1AEC-8DE0-4929-8E4F-FC8AC92CC4B7}" srcOrd="0" destOrd="0" presId="urn:microsoft.com/office/officeart/2005/8/layout/chart3"/>
    <dgm:cxn modelId="{A027E00C-2087-4831-BBD3-A1467E14ECDA}" srcId="{0C0170A2-1190-4C06-8C25-3E51BDAF7D3C}" destId="{C67977BD-DCB0-4F29-9430-5FBFC6953444}" srcOrd="5" destOrd="0" parTransId="{D53A3B10-83F1-4F56-B44B-1FC7E2E91AA7}" sibTransId="{B118F45F-A1D7-4CBD-B5D7-AD13232FCB15}"/>
    <dgm:cxn modelId="{FB67CF41-5606-4665-AB20-6715CDFE6AEA}" type="presOf" srcId="{74F5D367-C1C3-409F-A0C5-9DD23D7015FA}" destId="{2D812E0A-0E75-4655-91EC-A5E7974A8076}" srcOrd="1" destOrd="0" presId="urn:microsoft.com/office/officeart/2005/8/layout/chart3"/>
    <dgm:cxn modelId="{D05530B0-DB49-447C-94E8-662734601A2C}" srcId="{0C0170A2-1190-4C06-8C25-3E51BDAF7D3C}" destId="{22CF653E-32D1-4292-923A-6C803267BE6B}" srcOrd="2" destOrd="0" parTransId="{DFF4BB22-42D9-43C2-B204-3C4397AF81DE}" sibTransId="{4761C656-3BF8-4259-83A5-1607DDBEE95D}"/>
    <dgm:cxn modelId="{DBB0817D-D577-4366-9872-0CDC237CE5E5}" type="presOf" srcId="{AA720233-ADDA-4C7C-B2B7-A6BF1FA3F953}" destId="{DAB1AFEB-67B3-49BF-B648-854E6CF673F7}" srcOrd="0" destOrd="0" presId="urn:microsoft.com/office/officeart/2005/8/layout/chart3"/>
    <dgm:cxn modelId="{068A7736-C7C8-4061-9983-5035CD146A05}" type="presOf" srcId="{0C0170A2-1190-4C06-8C25-3E51BDAF7D3C}" destId="{1BBB6F16-6FE8-435F-A670-CBFC37E43659}" srcOrd="0" destOrd="0" presId="urn:microsoft.com/office/officeart/2005/8/layout/chart3"/>
    <dgm:cxn modelId="{55544102-9B96-44FD-B579-25E0F258EAA5}" type="presOf" srcId="{8C90DC7D-A105-4778-996E-795C54DCCAE8}" destId="{433CC4C8-0919-49DB-AFD6-895D6C191397}" srcOrd="1" destOrd="0" presId="urn:microsoft.com/office/officeart/2005/8/layout/chart3"/>
    <dgm:cxn modelId="{9AF79934-16B9-4562-8184-14FAD09A54EF}" type="presOf" srcId="{8C90DC7D-A105-4778-996E-795C54DCCAE8}" destId="{64301449-69C8-44F1-AA57-F48AEDE4163F}" srcOrd="0" destOrd="0" presId="urn:microsoft.com/office/officeart/2005/8/layout/chart3"/>
    <dgm:cxn modelId="{0124A2F2-24F5-4959-B712-2A50EA53EACA}" type="presOf" srcId="{4D878DDA-2445-4658-AF47-C13F5D0A65BE}" destId="{A50F404D-B9DC-4F68-8D88-F176F96BFACF}" srcOrd="0" destOrd="0" presId="urn:microsoft.com/office/officeart/2005/8/layout/chart3"/>
    <dgm:cxn modelId="{8B6FB7F7-7457-4DDF-BBD0-D937D27A7B2B}" srcId="{0C0170A2-1190-4C06-8C25-3E51BDAF7D3C}" destId="{8C90DC7D-A105-4778-996E-795C54DCCAE8}" srcOrd="1" destOrd="0" parTransId="{76E551E0-6058-466B-8EA4-2E7E1E7BF531}" sibTransId="{4A60B1FD-FA73-4B25-A62F-4D12DC3753B3}"/>
    <dgm:cxn modelId="{6344FBCB-BD2A-4102-B663-156BB35B67E5}" type="presOf" srcId="{22CF653E-32D1-4292-923A-6C803267BE6B}" destId="{A71A87EA-4835-4F74-8A35-6825B88F40CA}" srcOrd="1" destOrd="0" presId="urn:microsoft.com/office/officeart/2005/8/layout/chart3"/>
    <dgm:cxn modelId="{AF4D914E-655C-48D3-A011-B7E1446F6248}" type="presOf" srcId="{BEB6EAFA-B0CA-4408-949D-CACB961D310D}" destId="{F1D55C31-C7F2-455C-B04F-0B6D78C2C451}" srcOrd="1" destOrd="0" presId="urn:microsoft.com/office/officeart/2005/8/layout/chart3"/>
    <dgm:cxn modelId="{7835C195-B78E-4A17-9600-DE49F7A36BB5}" type="presOf" srcId="{C67977BD-DCB0-4F29-9430-5FBFC6953444}" destId="{731D3A24-1D33-4BD8-B59A-9FBC262997FE}" srcOrd="1" destOrd="0" presId="urn:microsoft.com/office/officeart/2005/8/layout/chart3"/>
    <dgm:cxn modelId="{133B8E96-F897-431D-AA20-2B176C9BEA38}" type="presOf" srcId="{74F5D367-C1C3-409F-A0C5-9DD23D7015FA}" destId="{B2F610F3-5F4E-4DA3-B703-274FDCACF1AD}" srcOrd="0" destOrd="0" presId="urn:microsoft.com/office/officeart/2005/8/layout/chart3"/>
    <dgm:cxn modelId="{299B14A1-E8C5-429D-9FA1-C661720681C0}" type="presOf" srcId="{AA720233-ADDA-4C7C-B2B7-A6BF1FA3F953}" destId="{6BF1BB01-7B3A-4E96-A51D-784A00970358}" srcOrd="1" destOrd="0" presId="urn:microsoft.com/office/officeart/2005/8/layout/chart3"/>
    <dgm:cxn modelId="{50EAE9CF-BF5A-4C79-9FA1-09006B1BD994}" type="presOf" srcId="{BEB6EAFA-B0CA-4408-949D-CACB961D310D}" destId="{9508D952-DFF1-4E84-9E34-E713EFA6E38A}" srcOrd="0" destOrd="0" presId="urn:microsoft.com/office/officeart/2005/8/layout/chart3"/>
    <dgm:cxn modelId="{297F72D0-1A34-446D-97FD-EF8E0B973397}" srcId="{0C0170A2-1190-4C06-8C25-3E51BDAF7D3C}" destId="{74F5D367-C1C3-409F-A0C5-9DD23D7015FA}" srcOrd="0" destOrd="0" parTransId="{9B84EB27-C7EE-470C-A5DE-0F8E75A6F4DC}" sibTransId="{4FE7B6ED-1BD2-4F3F-8FC0-7F48D7CACD53}"/>
    <dgm:cxn modelId="{B646E071-249F-48D9-8DD5-6C7C7CE45BA9}" type="presOf" srcId="{C67977BD-DCB0-4F29-9430-5FBFC6953444}" destId="{6D891228-4DE6-49A8-8E85-A9751BBB0359}" srcOrd="0" destOrd="0" presId="urn:microsoft.com/office/officeart/2005/8/layout/chart3"/>
    <dgm:cxn modelId="{6E4BC23A-C4ED-4027-962D-EA2036D0CFEC}" srcId="{0C0170A2-1190-4C06-8C25-3E51BDAF7D3C}" destId="{BEB6EAFA-B0CA-4408-949D-CACB961D310D}" srcOrd="6" destOrd="0" parTransId="{A06F37BF-70CB-4214-A5CF-05B4BB235F24}" sibTransId="{97C76454-1B1D-4388-BFEF-9463B87FE982}"/>
    <dgm:cxn modelId="{D42718AB-E42D-4393-8DB0-E9EAF7BCEC06}" type="presOf" srcId="{4D878DDA-2445-4658-AF47-C13F5D0A65BE}" destId="{A418ABEB-F5C9-46E7-B44B-17F8AE5311B5}" srcOrd="1" destOrd="0" presId="urn:microsoft.com/office/officeart/2005/8/layout/chart3"/>
    <dgm:cxn modelId="{E5B38F16-C928-4A58-833C-54EF96C738CC}" srcId="{0C0170A2-1190-4C06-8C25-3E51BDAF7D3C}" destId="{AA720233-ADDA-4C7C-B2B7-A6BF1FA3F953}" srcOrd="3" destOrd="0" parTransId="{18F3FA83-6AD6-4EF4-9869-5458DD524655}" sibTransId="{FBE0D0ED-0D94-4091-B9BC-02BC35BF7850}"/>
    <dgm:cxn modelId="{82CC6903-AE98-4682-BE71-7ADAC3B3CD2C}" srcId="{0C0170A2-1190-4C06-8C25-3E51BDAF7D3C}" destId="{4D878DDA-2445-4658-AF47-C13F5D0A65BE}" srcOrd="4" destOrd="0" parTransId="{30A818A3-E3BA-4C77-A69A-F8593B59B9FC}" sibTransId="{965AB8DB-3676-44D3-B186-6F0680434A6E}"/>
    <dgm:cxn modelId="{8B723591-DA16-4647-9735-AF67D25A9962}" type="presParOf" srcId="{1BBB6F16-6FE8-435F-A670-CBFC37E43659}" destId="{B2F610F3-5F4E-4DA3-B703-274FDCACF1AD}" srcOrd="0" destOrd="0" presId="urn:microsoft.com/office/officeart/2005/8/layout/chart3"/>
    <dgm:cxn modelId="{F23A3862-4726-4BF7-9116-4C9B6C53CCC1}" type="presParOf" srcId="{1BBB6F16-6FE8-435F-A670-CBFC37E43659}" destId="{2D812E0A-0E75-4655-91EC-A5E7974A8076}" srcOrd="1" destOrd="0" presId="urn:microsoft.com/office/officeart/2005/8/layout/chart3"/>
    <dgm:cxn modelId="{DF5A8FB8-4933-4687-939C-8BC6F481775F}" type="presParOf" srcId="{1BBB6F16-6FE8-435F-A670-CBFC37E43659}" destId="{64301449-69C8-44F1-AA57-F48AEDE4163F}" srcOrd="2" destOrd="0" presId="urn:microsoft.com/office/officeart/2005/8/layout/chart3"/>
    <dgm:cxn modelId="{8851D141-DE4D-4823-9465-0E157164A7EA}" type="presParOf" srcId="{1BBB6F16-6FE8-435F-A670-CBFC37E43659}" destId="{433CC4C8-0919-49DB-AFD6-895D6C191397}" srcOrd="3" destOrd="0" presId="urn:microsoft.com/office/officeart/2005/8/layout/chart3"/>
    <dgm:cxn modelId="{0FD1CCA7-01B0-4C4C-9CC8-764A3807555F}" type="presParOf" srcId="{1BBB6F16-6FE8-435F-A670-CBFC37E43659}" destId="{292E1AEC-8DE0-4929-8E4F-FC8AC92CC4B7}" srcOrd="4" destOrd="0" presId="urn:microsoft.com/office/officeart/2005/8/layout/chart3"/>
    <dgm:cxn modelId="{40D1D35F-56A3-49A5-A1C3-C83D9E1CFDEC}" type="presParOf" srcId="{1BBB6F16-6FE8-435F-A670-CBFC37E43659}" destId="{A71A87EA-4835-4F74-8A35-6825B88F40CA}" srcOrd="5" destOrd="0" presId="urn:microsoft.com/office/officeart/2005/8/layout/chart3"/>
    <dgm:cxn modelId="{46AD3989-792F-4ABB-9789-8DD9D317CA39}" type="presParOf" srcId="{1BBB6F16-6FE8-435F-A670-CBFC37E43659}" destId="{DAB1AFEB-67B3-49BF-B648-854E6CF673F7}" srcOrd="6" destOrd="0" presId="urn:microsoft.com/office/officeart/2005/8/layout/chart3"/>
    <dgm:cxn modelId="{CDF87683-9DF1-40FA-B959-94243F867C00}" type="presParOf" srcId="{1BBB6F16-6FE8-435F-A670-CBFC37E43659}" destId="{6BF1BB01-7B3A-4E96-A51D-784A00970358}" srcOrd="7" destOrd="0" presId="urn:microsoft.com/office/officeart/2005/8/layout/chart3"/>
    <dgm:cxn modelId="{CB1BCC31-4482-4F62-B7C7-0F3F1B9E9BDA}" type="presParOf" srcId="{1BBB6F16-6FE8-435F-A670-CBFC37E43659}" destId="{A50F404D-B9DC-4F68-8D88-F176F96BFACF}" srcOrd="8" destOrd="0" presId="urn:microsoft.com/office/officeart/2005/8/layout/chart3"/>
    <dgm:cxn modelId="{0BCCD0D7-862D-411D-B4B6-E5339867F6F1}" type="presParOf" srcId="{1BBB6F16-6FE8-435F-A670-CBFC37E43659}" destId="{A418ABEB-F5C9-46E7-B44B-17F8AE5311B5}" srcOrd="9" destOrd="0" presId="urn:microsoft.com/office/officeart/2005/8/layout/chart3"/>
    <dgm:cxn modelId="{D33D06A9-38BA-4F6B-B357-299CA84C535B}" type="presParOf" srcId="{1BBB6F16-6FE8-435F-A670-CBFC37E43659}" destId="{6D891228-4DE6-49A8-8E85-A9751BBB0359}" srcOrd="10" destOrd="0" presId="urn:microsoft.com/office/officeart/2005/8/layout/chart3"/>
    <dgm:cxn modelId="{5F840C0C-4893-44B3-B5A1-3AA9676DE34B}" type="presParOf" srcId="{1BBB6F16-6FE8-435F-A670-CBFC37E43659}" destId="{731D3A24-1D33-4BD8-B59A-9FBC262997FE}" srcOrd="11" destOrd="0" presId="urn:microsoft.com/office/officeart/2005/8/layout/chart3"/>
    <dgm:cxn modelId="{3C76A472-7980-4589-92B0-E9E125DD385C}" type="presParOf" srcId="{1BBB6F16-6FE8-435F-A670-CBFC37E43659}" destId="{9508D952-DFF1-4E84-9E34-E713EFA6E38A}" srcOrd="12" destOrd="0" presId="urn:microsoft.com/office/officeart/2005/8/layout/chart3"/>
    <dgm:cxn modelId="{CDC7D5F6-5430-40DF-BC63-8CCB74F82DC1}" type="presParOf" srcId="{1BBB6F16-6FE8-435F-A670-CBFC37E43659}" destId="{F1D55C31-C7F2-455C-B04F-0B6D78C2C451}" srcOrd="13" destOrd="0" presId="urn:microsoft.com/office/officeart/2005/8/layout/char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A0ED9F-1FC8-4462-9180-3A46B859E28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8BE8A212-8794-4E9D-8131-7F362E5220EB}">
      <dgm:prSet phldrT="[Text]"/>
      <dgm:spPr>
        <a:xfrm rot="5400000">
          <a:off x="-116884" y="118614"/>
          <a:ext cx="779226" cy="54545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ctr">
            <a:buNone/>
          </a:pPr>
          <a:r>
            <a:rPr lang="en-US" b="1">
              <a:solidFill>
                <a:sysClr val="window" lastClr="FFFFFF"/>
              </a:solidFill>
              <a:latin typeface="Cambria"/>
              <a:ea typeface="+mn-ea"/>
              <a:cs typeface="+mn-cs"/>
            </a:rPr>
            <a:t>P</a:t>
          </a:r>
        </a:p>
      </dgm:t>
    </dgm:pt>
    <dgm:pt modelId="{467ABC18-53E0-4C95-8C02-4A8BFCEE8754}" type="parTrans" cxnId="{726A7AAF-9F80-4026-AF4D-47B821361EB8}">
      <dgm:prSet/>
      <dgm:spPr/>
      <dgm:t>
        <a:bodyPr/>
        <a:lstStyle/>
        <a:p>
          <a:pPr algn="l"/>
          <a:endParaRPr lang="en-US"/>
        </a:p>
      </dgm:t>
    </dgm:pt>
    <dgm:pt modelId="{46E5320E-8127-4DDF-BCFA-7B15D9EF1B3C}" type="sibTrans" cxnId="{726A7AAF-9F80-4026-AF4D-47B821361EB8}">
      <dgm:prSet/>
      <dgm:spPr/>
      <dgm:t>
        <a:bodyPr/>
        <a:lstStyle/>
        <a:p>
          <a:pPr algn="l"/>
          <a:endParaRPr lang="en-US"/>
        </a:p>
      </dgm:t>
    </dgm:pt>
    <dgm:pt modelId="{4EC3A9DB-787F-456A-A962-6D42C0078988}">
      <dgm:prSet phldrT="[Text]"/>
      <dgm:spPr>
        <a:xfrm rot="5400000">
          <a:off x="3086530" y="-2539341"/>
          <a:ext cx="506497" cy="55886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Char char="•"/>
          </a:pPr>
          <a:r>
            <a:rPr lang="en-US">
              <a:solidFill>
                <a:sysClr val="windowText" lastClr="000000">
                  <a:hueOff val="0"/>
                  <a:satOff val="0"/>
                  <a:lumOff val="0"/>
                  <a:alphaOff val="0"/>
                </a:sysClr>
              </a:solidFill>
              <a:latin typeface="Cambria"/>
              <a:ea typeface="+mn-ea"/>
              <a:cs typeface="+mn-cs"/>
            </a:rPr>
            <a:t>People-first language</a:t>
          </a:r>
        </a:p>
      </dgm:t>
    </dgm:pt>
    <dgm:pt modelId="{497657D4-B4FD-4343-817F-D7DBF8E4F7F4}" type="parTrans" cxnId="{0FF0ADA3-7D07-4827-B659-9777AB85ACDA}">
      <dgm:prSet/>
      <dgm:spPr/>
      <dgm:t>
        <a:bodyPr/>
        <a:lstStyle/>
        <a:p>
          <a:pPr algn="l"/>
          <a:endParaRPr lang="en-US"/>
        </a:p>
      </dgm:t>
    </dgm:pt>
    <dgm:pt modelId="{2CEC50C6-1DEA-46D8-815E-D2D639697CBE}" type="sibTrans" cxnId="{0FF0ADA3-7D07-4827-B659-9777AB85ACDA}">
      <dgm:prSet/>
      <dgm:spPr/>
      <dgm:t>
        <a:bodyPr/>
        <a:lstStyle/>
        <a:p>
          <a:pPr algn="l"/>
          <a:endParaRPr lang="en-US"/>
        </a:p>
      </dgm:t>
    </dgm:pt>
    <dgm:pt modelId="{D3FEE5FA-3896-43F0-80F3-AC439D2FEBE5}">
      <dgm:prSet phldrT="[Text]"/>
      <dgm:spPr>
        <a:xfrm rot="5400000">
          <a:off x="-116884" y="775429"/>
          <a:ext cx="779226" cy="54545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ctr">
            <a:buNone/>
          </a:pPr>
          <a:r>
            <a:rPr lang="en-US" b="1">
              <a:solidFill>
                <a:sysClr val="window" lastClr="FFFFFF"/>
              </a:solidFill>
              <a:latin typeface="Cambria"/>
              <a:ea typeface="+mn-ea"/>
              <a:cs typeface="+mn-cs"/>
            </a:rPr>
            <a:t>L</a:t>
          </a:r>
        </a:p>
      </dgm:t>
    </dgm:pt>
    <dgm:pt modelId="{8CDE3E60-DC17-4A6F-9D92-DE1947DB7FA0}" type="parTrans" cxnId="{C5B070BA-34DA-4646-8430-FD76BF202D3D}">
      <dgm:prSet/>
      <dgm:spPr/>
      <dgm:t>
        <a:bodyPr/>
        <a:lstStyle/>
        <a:p>
          <a:pPr algn="l"/>
          <a:endParaRPr lang="en-US"/>
        </a:p>
      </dgm:t>
    </dgm:pt>
    <dgm:pt modelId="{1832B5C1-99E7-4568-BA81-97AE2EEBBEFC}" type="sibTrans" cxnId="{C5B070BA-34DA-4646-8430-FD76BF202D3D}">
      <dgm:prSet/>
      <dgm:spPr/>
      <dgm:t>
        <a:bodyPr/>
        <a:lstStyle/>
        <a:p>
          <a:pPr algn="l"/>
          <a:endParaRPr lang="en-US"/>
        </a:p>
      </dgm:t>
    </dgm:pt>
    <dgm:pt modelId="{AA72EF85-042E-4A34-B7AB-11C0D4397993}">
      <dgm:prSet phldrT="[Text]"/>
      <dgm:spPr>
        <a:xfrm rot="5400000">
          <a:off x="3086530" y="-1882525"/>
          <a:ext cx="506497" cy="55886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Char char="•"/>
          </a:pPr>
          <a:r>
            <a:rPr lang="en-US">
              <a:solidFill>
                <a:sysClr val="windowText" lastClr="000000">
                  <a:hueOff val="0"/>
                  <a:satOff val="0"/>
                  <a:lumOff val="0"/>
                  <a:alphaOff val="0"/>
                </a:sysClr>
              </a:solidFill>
              <a:latin typeface="Cambria"/>
              <a:ea typeface="+mn-ea"/>
              <a:cs typeface="+mn-cs"/>
            </a:rPr>
            <a:t>Listen intently</a:t>
          </a:r>
        </a:p>
      </dgm:t>
    </dgm:pt>
    <dgm:pt modelId="{7448C2CB-B544-4077-BC0D-7C585FC07BA4}" type="parTrans" cxnId="{BFDA0487-C50D-44B3-A5D5-3A582A3B20B8}">
      <dgm:prSet/>
      <dgm:spPr/>
      <dgm:t>
        <a:bodyPr/>
        <a:lstStyle/>
        <a:p>
          <a:pPr algn="l"/>
          <a:endParaRPr lang="en-US"/>
        </a:p>
      </dgm:t>
    </dgm:pt>
    <dgm:pt modelId="{59AE2391-B8E4-4DF5-889E-74E4E01AFCE4}" type="sibTrans" cxnId="{BFDA0487-C50D-44B3-A5D5-3A582A3B20B8}">
      <dgm:prSet/>
      <dgm:spPr/>
      <dgm:t>
        <a:bodyPr/>
        <a:lstStyle/>
        <a:p>
          <a:pPr algn="l"/>
          <a:endParaRPr lang="en-US"/>
        </a:p>
      </dgm:t>
    </dgm:pt>
    <dgm:pt modelId="{69FF2F2A-AF39-4E5C-A02C-92279B90BCD1}">
      <dgm:prSet phldrT="[Text]"/>
      <dgm:spPr>
        <a:xfrm rot="5400000">
          <a:off x="-116884" y="1432245"/>
          <a:ext cx="779226" cy="54545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ctr">
            <a:buNone/>
          </a:pPr>
          <a:r>
            <a:rPr lang="en-US" b="1">
              <a:solidFill>
                <a:sysClr val="window" lastClr="FFFFFF"/>
              </a:solidFill>
              <a:latin typeface="Cambria"/>
              <a:ea typeface="+mn-ea"/>
              <a:cs typeface="+mn-cs"/>
            </a:rPr>
            <a:t>A</a:t>
          </a:r>
        </a:p>
      </dgm:t>
    </dgm:pt>
    <dgm:pt modelId="{24CD6FED-4E51-4972-B916-C648EE20E23F}" type="parTrans" cxnId="{1A56C830-897D-485D-B5BD-6E39D1BAD5EA}">
      <dgm:prSet/>
      <dgm:spPr/>
      <dgm:t>
        <a:bodyPr/>
        <a:lstStyle/>
        <a:p>
          <a:pPr algn="l"/>
          <a:endParaRPr lang="en-US"/>
        </a:p>
      </dgm:t>
    </dgm:pt>
    <dgm:pt modelId="{7AA7EF3C-D30E-454A-8B80-7E705261BF20}" type="sibTrans" cxnId="{1A56C830-897D-485D-B5BD-6E39D1BAD5EA}">
      <dgm:prSet/>
      <dgm:spPr/>
      <dgm:t>
        <a:bodyPr/>
        <a:lstStyle/>
        <a:p>
          <a:pPr algn="l"/>
          <a:endParaRPr lang="en-US"/>
        </a:p>
      </dgm:t>
    </dgm:pt>
    <dgm:pt modelId="{C3D6F14A-E03C-47FD-A625-6B2446E5E9D1}">
      <dgm:prSet phldrT="[Text]"/>
      <dgm:spPr>
        <a:xfrm rot="5400000">
          <a:off x="3086530" y="-1225710"/>
          <a:ext cx="506497" cy="55886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Char char="•"/>
          </a:pPr>
          <a:r>
            <a:rPr lang="en-US">
              <a:solidFill>
                <a:sysClr val="windowText" lastClr="000000">
                  <a:hueOff val="0"/>
                  <a:satOff val="0"/>
                  <a:lumOff val="0"/>
                  <a:alphaOff val="0"/>
                </a:sysClr>
              </a:solidFill>
              <a:latin typeface="Cambria"/>
              <a:ea typeface="+mn-ea"/>
              <a:cs typeface="+mn-cs"/>
            </a:rPr>
            <a:t>Assess the situation/ share resources</a:t>
          </a:r>
        </a:p>
      </dgm:t>
    </dgm:pt>
    <dgm:pt modelId="{AEE05A25-5637-4E43-AA61-85161B748E39}" type="parTrans" cxnId="{3E31625C-C772-4CA9-BF3F-6CC4A818F9E5}">
      <dgm:prSet/>
      <dgm:spPr/>
      <dgm:t>
        <a:bodyPr/>
        <a:lstStyle/>
        <a:p>
          <a:pPr algn="l"/>
          <a:endParaRPr lang="en-US"/>
        </a:p>
      </dgm:t>
    </dgm:pt>
    <dgm:pt modelId="{7E033158-E4D9-40C6-90CC-05D87315F3D6}" type="sibTrans" cxnId="{3E31625C-C772-4CA9-BF3F-6CC4A818F9E5}">
      <dgm:prSet/>
      <dgm:spPr/>
      <dgm:t>
        <a:bodyPr/>
        <a:lstStyle/>
        <a:p>
          <a:pPr algn="l"/>
          <a:endParaRPr lang="en-US"/>
        </a:p>
      </dgm:t>
    </dgm:pt>
    <dgm:pt modelId="{B27FED59-56B0-4760-B741-6091EBEE1B70}">
      <dgm:prSet phldrT="[Text]"/>
      <dgm:spPr>
        <a:xfrm rot="5400000">
          <a:off x="-116884" y="2089061"/>
          <a:ext cx="779226" cy="54545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ctr">
            <a:buNone/>
          </a:pPr>
          <a:r>
            <a:rPr lang="en-US" b="1">
              <a:solidFill>
                <a:sysClr val="window" lastClr="FFFFFF"/>
              </a:solidFill>
              <a:latin typeface="Cambria"/>
              <a:ea typeface="+mn-ea"/>
              <a:cs typeface="+mn-cs"/>
            </a:rPr>
            <a:t>N</a:t>
          </a:r>
        </a:p>
      </dgm:t>
    </dgm:pt>
    <dgm:pt modelId="{26EA6342-937F-4CC9-8C4E-E450FF8ABF0F}" type="parTrans" cxnId="{878E9E43-1A3A-4158-A3B5-E06707CC37C5}">
      <dgm:prSet/>
      <dgm:spPr/>
      <dgm:t>
        <a:bodyPr/>
        <a:lstStyle/>
        <a:p>
          <a:pPr algn="l"/>
          <a:endParaRPr lang="en-US"/>
        </a:p>
      </dgm:t>
    </dgm:pt>
    <dgm:pt modelId="{137486B8-EBA8-43B6-A81B-A5351851188C}" type="sibTrans" cxnId="{878E9E43-1A3A-4158-A3B5-E06707CC37C5}">
      <dgm:prSet/>
      <dgm:spPr/>
      <dgm:t>
        <a:bodyPr/>
        <a:lstStyle/>
        <a:p>
          <a:pPr algn="l"/>
          <a:endParaRPr lang="en-US"/>
        </a:p>
      </dgm:t>
    </dgm:pt>
    <dgm:pt modelId="{70070D51-919B-44FC-8D3D-B25AD7EC13B0}">
      <dgm:prSet phldrT="[Text]"/>
      <dgm:spPr>
        <a:xfrm rot="5400000">
          <a:off x="-116884" y="2745876"/>
          <a:ext cx="779226" cy="54545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algn="ctr">
            <a:buNone/>
          </a:pPr>
          <a:r>
            <a:rPr lang="en-US" b="1">
              <a:solidFill>
                <a:sysClr val="window" lastClr="FFFFFF"/>
              </a:solidFill>
              <a:latin typeface="Cambria"/>
              <a:ea typeface="+mn-ea"/>
              <a:cs typeface="+mn-cs"/>
            </a:rPr>
            <a:t>S</a:t>
          </a:r>
        </a:p>
      </dgm:t>
    </dgm:pt>
    <dgm:pt modelId="{A5782585-007F-4BF7-888D-33F7494C2E4B}" type="parTrans" cxnId="{1411F914-3B5C-4222-A0C3-0225AD899456}">
      <dgm:prSet/>
      <dgm:spPr/>
      <dgm:t>
        <a:bodyPr/>
        <a:lstStyle/>
        <a:p>
          <a:pPr algn="l"/>
          <a:endParaRPr lang="en-US"/>
        </a:p>
      </dgm:t>
    </dgm:pt>
    <dgm:pt modelId="{BB9A15F9-370F-49E9-8875-D6FF3DB1D1F1}" type="sibTrans" cxnId="{1411F914-3B5C-4222-A0C3-0225AD899456}">
      <dgm:prSet/>
      <dgm:spPr/>
      <dgm:t>
        <a:bodyPr/>
        <a:lstStyle/>
        <a:p>
          <a:pPr algn="l"/>
          <a:endParaRPr lang="en-US"/>
        </a:p>
      </dgm:t>
    </dgm:pt>
    <dgm:pt modelId="{75F0A00A-5692-43D3-B840-4DCBCE133986}">
      <dgm:prSet phldrT="[Text]"/>
      <dgm:spPr>
        <a:xfrm rot="5400000">
          <a:off x="3086530" y="-568894"/>
          <a:ext cx="506497" cy="55886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Char char="•"/>
          </a:pPr>
          <a:r>
            <a:rPr lang="en-US">
              <a:solidFill>
                <a:sysClr val="windowText" lastClr="000000">
                  <a:hueOff val="0"/>
                  <a:satOff val="0"/>
                  <a:lumOff val="0"/>
                  <a:alphaOff val="0"/>
                </a:sysClr>
              </a:solidFill>
              <a:latin typeface="Cambria"/>
              <a:ea typeface="+mn-ea"/>
              <a:cs typeface="+mn-cs"/>
            </a:rPr>
            <a:t>Never diagnose</a:t>
          </a:r>
        </a:p>
      </dgm:t>
    </dgm:pt>
    <dgm:pt modelId="{EE6DF857-F83A-430C-AECF-56F2C8486B39}" type="parTrans" cxnId="{D968E208-87EC-4824-A074-4B8C07B20920}">
      <dgm:prSet/>
      <dgm:spPr/>
      <dgm:t>
        <a:bodyPr/>
        <a:lstStyle/>
        <a:p>
          <a:pPr algn="l"/>
          <a:endParaRPr lang="en-US"/>
        </a:p>
      </dgm:t>
    </dgm:pt>
    <dgm:pt modelId="{42DFD4CC-6EBD-48E4-9E44-542E140D8564}" type="sibTrans" cxnId="{D968E208-87EC-4824-A074-4B8C07B20920}">
      <dgm:prSet/>
      <dgm:spPr/>
      <dgm:t>
        <a:bodyPr/>
        <a:lstStyle/>
        <a:p>
          <a:pPr algn="l"/>
          <a:endParaRPr lang="en-US"/>
        </a:p>
      </dgm:t>
    </dgm:pt>
    <dgm:pt modelId="{CA9DC30B-3869-4F4D-9E7E-0962C4DDC582}">
      <dgm:prSet phldrT="[Text]"/>
      <dgm:spPr>
        <a:xfrm rot="5400000">
          <a:off x="3086530" y="87920"/>
          <a:ext cx="506497" cy="55886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Char char="•"/>
          </a:pPr>
          <a:r>
            <a:rPr lang="en-US">
              <a:solidFill>
                <a:sysClr val="windowText" lastClr="000000">
                  <a:hueOff val="0"/>
                  <a:satOff val="0"/>
                  <a:lumOff val="0"/>
                  <a:alphaOff val="0"/>
                </a:sysClr>
              </a:solidFill>
              <a:latin typeface="Cambria"/>
              <a:ea typeface="+mn-ea"/>
              <a:cs typeface="+mn-cs"/>
            </a:rPr>
            <a:t>(be) Supportive and kind</a:t>
          </a:r>
        </a:p>
      </dgm:t>
    </dgm:pt>
    <dgm:pt modelId="{F2C12FB0-DEF1-430A-BB12-E9939016DC54}" type="parTrans" cxnId="{1CC14D5F-0044-43CF-A016-9C5C36662E9F}">
      <dgm:prSet/>
      <dgm:spPr/>
      <dgm:t>
        <a:bodyPr/>
        <a:lstStyle/>
        <a:p>
          <a:pPr algn="l"/>
          <a:endParaRPr lang="en-US"/>
        </a:p>
      </dgm:t>
    </dgm:pt>
    <dgm:pt modelId="{F794B583-614F-4095-8C89-9F4BF8063038}" type="sibTrans" cxnId="{1CC14D5F-0044-43CF-A016-9C5C36662E9F}">
      <dgm:prSet/>
      <dgm:spPr/>
      <dgm:t>
        <a:bodyPr/>
        <a:lstStyle/>
        <a:p>
          <a:pPr algn="l"/>
          <a:endParaRPr lang="en-US"/>
        </a:p>
      </dgm:t>
    </dgm:pt>
    <dgm:pt modelId="{5A06DC71-9FFC-4F71-8AF4-59F75314648C}" type="pres">
      <dgm:prSet presAssocID="{8FA0ED9F-1FC8-4462-9180-3A46B859E28A}" presName="linearFlow" presStyleCnt="0">
        <dgm:presLayoutVars>
          <dgm:dir/>
          <dgm:animLvl val="lvl"/>
          <dgm:resizeHandles val="exact"/>
        </dgm:presLayoutVars>
      </dgm:prSet>
      <dgm:spPr/>
      <dgm:t>
        <a:bodyPr/>
        <a:lstStyle/>
        <a:p>
          <a:endParaRPr lang="en-US"/>
        </a:p>
      </dgm:t>
    </dgm:pt>
    <dgm:pt modelId="{3FB35012-D46E-45D1-AEFF-3210AAFB9434}" type="pres">
      <dgm:prSet presAssocID="{8BE8A212-8794-4E9D-8131-7F362E5220EB}" presName="composite" presStyleCnt="0"/>
      <dgm:spPr/>
    </dgm:pt>
    <dgm:pt modelId="{C2EE3BC3-F020-4799-82B3-23FEDB40F045}" type="pres">
      <dgm:prSet presAssocID="{8BE8A212-8794-4E9D-8131-7F362E5220EB}" presName="parentText" presStyleLbl="alignNode1" presStyleIdx="0" presStyleCnt="5">
        <dgm:presLayoutVars>
          <dgm:chMax val="1"/>
          <dgm:bulletEnabled val="1"/>
        </dgm:presLayoutVars>
      </dgm:prSet>
      <dgm:spPr>
        <a:prstGeom prst="chevron">
          <a:avLst/>
        </a:prstGeom>
      </dgm:spPr>
      <dgm:t>
        <a:bodyPr/>
        <a:lstStyle/>
        <a:p>
          <a:endParaRPr lang="en-US"/>
        </a:p>
      </dgm:t>
    </dgm:pt>
    <dgm:pt modelId="{3F5E12FD-335A-4624-9D23-618841D664EA}" type="pres">
      <dgm:prSet presAssocID="{8BE8A212-8794-4E9D-8131-7F362E5220EB}" presName="descendantText" presStyleLbl="alignAcc1" presStyleIdx="0" presStyleCnt="5">
        <dgm:presLayoutVars>
          <dgm:bulletEnabled val="1"/>
        </dgm:presLayoutVars>
      </dgm:prSet>
      <dgm:spPr>
        <a:prstGeom prst="round2SameRect">
          <a:avLst/>
        </a:prstGeom>
      </dgm:spPr>
      <dgm:t>
        <a:bodyPr/>
        <a:lstStyle/>
        <a:p>
          <a:endParaRPr lang="en-US"/>
        </a:p>
      </dgm:t>
    </dgm:pt>
    <dgm:pt modelId="{4E949D3E-8EF2-4715-B155-53AB3FEE41D9}" type="pres">
      <dgm:prSet presAssocID="{46E5320E-8127-4DDF-BCFA-7B15D9EF1B3C}" presName="sp" presStyleCnt="0"/>
      <dgm:spPr/>
    </dgm:pt>
    <dgm:pt modelId="{F5064F1C-515A-4013-AF4C-6D52BFC9C75E}" type="pres">
      <dgm:prSet presAssocID="{D3FEE5FA-3896-43F0-80F3-AC439D2FEBE5}" presName="composite" presStyleCnt="0"/>
      <dgm:spPr/>
    </dgm:pt>
    <dgm:pt modelId="{73874ACF-6CE4-42B8-B5F6-D44CD70B33BC}" type="pres">
      <dgm:prSet presAssocID="{D3FEE5FA-3896-43F0-80F3-AC439D2FEBE5}" presName="parentText" presStyleLbl="alignNode1" presStyleIdx="1" presStyleCnt="5">
        <dgm:presLayoutVars>
          <dgm:chMax val="1"/>
          <dgm:bulletEnabled val="1"/>
        </dgm:presLayoutVars>
      </dgm:prSet>
      <dgm:spPr>
        <a:prstGeom prst="chevron">
          <a:avLst/>
        </a:prstGeom>
      </dgm:spPr>
      <dgm:t>
        <a:bodyPr/>
        <a:lstStyle/>
        <a:p>
          <a:endParaRPr lang="en-US"/>
        </a:p>
      </dgm:t>
    </dgm:pt>
    <dgm:pt modelId="{A8454A22-8347-4432-B540-EDB2F6D14864}" type="pres">
      <dgm:prSet presAssocID="{D3FEE5FA-3896-43F0-80F3-AC439D2FEBE5}" presName="descendantText" presStyleLbl="alignAcc1" presStyleIdx="1" presStyleCnt="5">
        <dgm:presLayoutVars>
          <dgm:bulletEnabled val="1"/>
        </dgm:presLayoutVars>
      </dgm:prSet>
      <dgm:spPr>
        <a:prstGeom prst="round2SameRect">
          <a:avLst/>
        </a:prstGeom>
      </dgm:spPr>
      <dgm:t>
        <a:bodyPr/>
        <a:lstStyle/>
        <a:p>
          <a:endParaRPr lang="en-US"/>
        </a:p>
      </dgm:t>
    </dgm:pt>
    <dgm:pt modelId="{E163AB66-2D0A-4BD5-8BE4-71C30A2CA959}" type="pres">
      <dgm:prSet presAssocID="{1832B5C1-99E7-4568-BA81-97AE2EEBBEFC}" presName="sp" presStyleCnt="0"/>
      <dgm:spPr/>
    </dgm:pt>
    <dgm:pt modelId="{7523BEBC-C986-4B74-959F-C98EACD3D1C0}" type="pres">
      <dgm:prSet presAssocID="{69FF2F2A-AF39-4E5C-A02C-92279B90BCD1}" presName="composite" presStyleCnt="0"/>
      <dgm:spPr/>
    </dgm:pt>
    <dgm:pt modelId="{14C3D351-A051-4987-87A0-4E1807DA25A8}" type="pres">
      <dgm:prSet presAssocID="{69FF2F2A-AF39-4E5C-A02C-92279B90BCD1}" presName="parentText" presStyleLbl="alignNode1" presStyleIdx="2" presStyleCnt="5">
        <dgm:presLayoutVars>
          <dgm:chMax val="1"/>
          <dgm:bulletEnabled val="1"/>
        </dgm:presLayoutVars>
      </dgm:prSet>
      <dgm:spPr>
        <a:prstGeom prst="chevron">
          <a:avLst/>
        </a:prstGeom>
      </dgm:spPr>
      <dgm:t>
        <a:bodyPr/>
        <a:lstStyle/>
        <a:p>
          <a:endParaRPr lang="en-US"/>
        </a:p>
      </dgm:t>
    </dgm:pt>
    <dgm:pt modelId="{B6C13671-836E-415F-8C2B-B099E96A0F5E}" type="pres">
      <dgm:prSet presAssocID="{69FF2F2A-AF39-4E5C-A02C-92279B90BCD1}" presName="descendantText" presStyleLbl="alignAcc1" presStyleIdx="2" presStyleCnt="5">
        <dgm:presLayoutVars>
          <dgm:bulletEnabled val="1"/>
        </dgm:presLayoutVars>
      </dgm:prSet>
      <dgm:spPr>
        <a:prstGeom prst="round2SameRect">
          <a:avLst/>
        </a:prstGeom>
      </dgm:spPr>
      <dgm:t>
        <a:bodyPr/>
        <a:lstStyle/>
        <a:p>
          <a:endParaRPr lang="en-US"/>
        </a:p>
      </dgm:t>
    </dgm:pt>
    <dgm:pt modelId="{71DD1D49-D8BD-4C53-92C6-3E7C5530E645}" type="pres">
      <dgm:prSet presAssocID="{7AA7EF3C-D30E-454A-8B80-7E705261BF20}" presName="sp" presStyleCnt="0"/>
      <dgm:spPr/>
    </dgm:pt>
    <dgm:pt modelId="{5ADF1AC2-1D75-418B-A4EA-ECFBFFFC4FF5}" type="pres">
      <dgm:prSet presAssocID="{B27FED59-56B0-4760-B741-6091EBEE1B70}" presName="composite" presStyleCnt="0"/>
      <dgm:spPr/>
    </dgm:pt>
    <dgm:pt modelId="{13F79529-1BD1-45D2-B412-9DCF04CCB460}" type="pres">
      <dgm:prSet presAssocID="{B27FED59-56B0-4760-B741-6091EBEE1B70}" presName="parentText" presStyleLbl="alignNode1" presStyleIdx="3" presStyleCnt="5">
        <dgm:presLayoutVars>
          <dgm:chMax val="1"/>
          <dgm:bulletEnabled val="1"/>
        </dgm:presLayoutVars>
      </dgm:prSet>
      <dgm:spPr>
        <a:prstGeom prst="chevron">
          <a:avLst/>
        </a:prstGeom>
      </dgm:spPr>
      <dgm:t>
        <a:bodyPr/>
        <a:lstStyle/>
        <a:p>
          <a:endParaRPr lang="en-US"/>
        </a:p>
      </dgm:t>
    </dgm:pt>
    <dgm:pt modelId="{A77ADE95-672B-41D2-AC37-B69F2F0A668C}" type="pres">
      <dgm:prSet presAssocID="{B27FED59-56B0-4760-B741-6091EBEE1B70}" presName="descendantText" presStyleLbl="alignAcc1" presStyleIdx="3" presStyleCnt="5">
        <dgm:presLayoutVars>
          <dgm:bulletEnabled val="1"/>
        </dgm:presLayoutVars>
      </dgm:prSet>
      <dgm:spPr>
        <a:prstGeom prst="round2SameRect">
          <a:avLst/>
        </a:prstGeom>
      </dgm:spPr>
      <dgm:t>
        <a:bodyPr/>
        <a:lstStyle/>
        <a:p>
          <a:endParaRPr lang="en-US"/>
        </a:p>
      </dgm:t>
    </dgm:pt>
    <dgm:pt modelId="{1E7C9EED-8A7D-476A-BCAF-609B2D9790F0}" type="pres">
      <dgm:prSet presAssocID="{137486B8-EBA8-43B6-A81B-A5351851188C}" presName="sp" presStyleCnt="0"/>
      <dgm:spPr/>
    </dgm:pt>
    <dgm:pt modelId="{10F1F869-C998-4AC2-9ABD-C6CCFBB8CA52}" type="pres">
      <dgm:prSet presAssocID="{70070D51-919B-44FC-8D3D-B25AD7EC13B0}" presName="composite" presStyleCnt="0"/>
      <dgm:spPr/>
    </dgm:pt>
    <dgm:pt modelId="{47CDB34B-753E-4A4A-9E7B-9AE64709BC0A}" type="pres">
      <dgm:prSet presAssocID="{70070D51-919B-44FC-8D3D-B25AD7EC13B0}" presName="parentText" presStyleLbl="alignNode1" presStyleIdx="4" presStyleCnt="5">
        <dgm:presLayoutVars>
          <dgm:chMax val="1"/>
          <dgm:bulletEnabled val="1"/>
        </dgm:presLayoutVars>
      </dgm:prSet>
      <dgm:spPr>
        <a:prstGeom prst="chevron">
          <a:avLst/>
        </a:prstGeom>
      </dgm:spPr>
      <dgm:t>
        <a:bodyPr/>
        <a:lstStyle/>
        <a:p>
          <a:endParaRPr lang="en-US"/>
        </a:p>
      </dgm:t>
    </dgm:pt>
    <dgm:pt modelId="{3B3026D7-C5AF-4DF2-BE76-B1BE3DA71382}" type="pres">
      <dgm:prSet presAssocID="{70070D51-919B-44FC-8D3D-B25AD7EC13B0}" presName="descendantText" presStyleLbl="alignAcc1" presStyleIdx="4" presStyleCnt="5">
        <dgm:presLayoutVars>
          <dgm:bulletEnabled val="1"/>
        </dgm:presLayoutVars>
      </dgm:prSet>
      <dgm:spPr>
        <a:prstGeom prst="round2SameRect">
          <a:avLst/>
        </a:prstGeom>
      </dgm:spPr>
      <dgm:t>
        <a:bodyPr/>
        <a:lstStyle/>
        <a:p>
          <a:endParaRPr lang="en-US"/>
        </a:p>
      </dgm:t>
    </dgm:pt>
  </dgm:ptLst>
  <dgm:cxnLst>
    <dgm:cxn modelId="{9496ECBE-BC9E-41A1-9827-1831B2F1C214}" type="presOf" srcId="{D3FEE5FA-3896-43F0-80F3-AC439D2FEBE5}" destId="{73874ACF-6CE4-42B8-B5F6-D44CD70B33BC}" srcOrd="0" destOrd="0" presId="urn:microsoft.com/office/officeart/2005/8/layout/chevron2"/>
    <dgm:cxn modelId="{0FF0ADA3-7D07-4827-B659-9777AB85ACDA}" srcId="{8BE8A212-8794-4E9D-8131-7F362E5220EB}" destId="{4EC3A9DB-787F-456A-A962-6D42C0078988}" srcOrd="0" destOrd="0" parTransId="{497657D4-B4FD-4343-817F-D7DBF8E4F7F4}" sibTransId="{2CEC50C6-1DEA-46D8-815E-D2D639697CBE}"/>
    <dgm:cxn modelId="{3E31625C-C772-4CA9-BF3F-6CC4A818F9E5}" srcId="{69FF2F2A-AF39-4E5C-A02C-92279B90BCD1}" destId="{C3D6F14A-E03C-47FD-A625-6B2446E5E9D1}" srcOrd="0" destOrd="0" parTransId="{AEE05A25-5637-4E43-AA61-85161B748E39}" sibTransId="{7E033158-E4D9-40C6-90CC-05D87315F3D6}"/>
    <dgm:cxn modelId="{972EC193-AD40-42EE-9619-91599F2DA0E5}" type="presOf" srcId="{C3D6F14A-E03C-47FD-A625-6B2446E5E9D1}" destId="{B6C13671-836E-415F-8C2B-B099E96A0F5E}" srcOrd="0" destOrd="0" presId="urn:microsoft.com/office/officeart/2005/8/layout/chevron2"/>
    <dgm:cxn modelId="{429139E4-5D6D-49C4-96A1-5B540091308E}" type="presOf" srcId="{4EC3A9DB-787F-456A-A962-6D42C0078988}" destId="{3F5E12FD-335A-4624-9D23-618841D664EA}" srcOrd="0" destOrd="0" presId="urn:microsoft.com/office/officeart/2005/8/layout/chevron2"/>
    <dgm:cxn modelId="{0C03020E-7B62-4B71-8BDC-93B40AF0973B}" type="presOf" srcId="{75F0A00A-5692-43D3-B840-4DCBCE133986}" destId="{A77ADE95-672B-41D2-AC37-B69F2F0A668C}" srcOrd="0" destOrd="0" presId="urn:microsoft.com/office/officeart/2005/8/layout/chevron2"/>
    <dgm:cxn modelId="{31F9285B-E2B8-4BEF-B623-086CFC86ADBE}" type="presOf" srcId="{8BE8A212-8794-4E9D-8131-7F362E5220EB}" destId="{C2EE3BC3-F020-4799-82B3-23FEDB40F045}" srcOrd="0" destOrd="0" presId="urn:microsoft.com/office/officeart/2005/8/layout/chevron2"/>
    <dgm:cxn modelId="{726A7AAF-9F80-4026-AF4D-47B821361EB8}" srcId="{8FA0ED9F-1FC8-4462-9180-3A46B859E28A}" destId="{8BE8A212-8794-4E9D-8131-7F362E5220EB}" srcOrd="0" destOrd="0" parTransId="{467ABC18-53E0-4C95-8C02-4A8BFCEE8754}" sibTransId="{46E5320E-8127-4DDF-BCFA-7B15D9EF1B3C}"/>
    <dgm:cxn modelId="{59C06266-8644-4C92-9C5B-66561F872CFC}" type="presOf" srcId="{70070D51-919B-44FC-8D3D-B25AD7EC13B0}" destId="{47CDB34B-753E-4A4A-9E7B-9AE64709BC0A}" srcOrd="0" destOrd="0" presId="urn:microsoft.com/office/officeart/2005/8/layout/chevron2"/>
    <dgm:cxn modelId="{1CC14D5F-0044-43CF-A016-9C5C36662E9F}" srcId="{70070D51-919B-44FC-8D3D-B25AD7EC13B0}" destId="{CA9DC30B-3869-4F4D-9E7E-0962C4DDC582}" srcOrd="0" destOrd="0" parTransId="{F2C12FB0-DEF1-430A-BB12-E9939016DC54}" sibTransId="{F794B583-614F-4095-8C89-9F4BF8063038}"/>
    <dgm:cxn modelId="{878E9E43-1A3A-4158-A3B5-E06707CC37C5}" srcId="{8FA0ED9F-1FC8-4462-9180-3A46B859E28A}" destId="{B27FED59-56B0-4760-B741-6091EBEE1B70}" srcOrd="3" destOrd="0" parTransId="{26EA6342-937F-4CC9-8C4E-E450FF8ABF0F}" sibTransId="{137486B8-EBA8-43B6-A81B-A5351851188C}"/>
    <dgm:cxn modelId="{90885B32-958A-4F4A-9D25-DD7D909F0956}" type="presOf" srcId="{AA72EF85-042E-4A34-B7AB-11C0D4397993}" destId="{A8454A22-8347-4432-B540-EDB2F6D14864}" srcOrd="0" destOrd="0" presId="urn:microsoft.com/office/officeart/2005/8/layout/chevron2"/>
    <dgm:cxn modelId="{8AEAABAC-C88C-49F3-AE25-6B791462B618}" type="presOf" srcId="{CA9DC30B-3869-4F4D-9E7E-0962C4DDC582}" destId="{3B3026D7-C5AF-4DF2-BE76-B1BE3DA71382}" srcOrd="0" destOrd="0" presId="urn:microsoft.com/office/officeart/2005/8/layout/chevron2"/>
    <dgm:cxn modelId="{1A56C830-897D-485D-B5BD-6E39D1BAD5EA}" srcId="{8FA0ED9F-1FC8-4462-9180-3A46B859E28A}" destId="{69FF2F2A-AF39-4E5C-A02C-92279B90BCD1}" srcOrd="2" destOrd="0" parTransId="{24CD6FED-4E51-4972-B916-C648EE20E23F}" sibTransId="{7AA7EF3C-D30E-454A-8B80-7E705261BF20}"/>
    <dgm:cxn modelId="{C5B070BA-34DA-4646-8430-FD76BF202D3D}" srcId="{8FA0ED9F-1FC8-4462-9180-3A46B859E28A}" destId="{D3FEE5FA-3896-43F0-80F3-AC439D2FEBE5}" srcOrd="1" destOrd="0" parTransId="{8CDE3E60-DC17-4A6F-9D92-DE1947DB7FA0}" sibTransId="{1832B5C1-99E7-4568-BA81-97AE2EEBBEFC}"/>
    <dgm:cxn modelId="{BD264A67-C147-404F-BB01-67A1AE51105E}" type="presOf" srcId="{B27FED59-56B0-4760-B741-6091EBEE1B70}" destId="{13F79529-1BD1-45D2-B412-9DCF04CCB460}" srcOrd="0" destOrd="0" presId="urn:microsoft.com/office/officeart/2005/8/layout/chevron2"/>
    <dgm:cxn modelId="{381C9D9C-EFA2-46E8-84D7-DCEC956F6966}" type="presOf" srcId="{8FA0ED9F-1FC8-4462-9180-3A46B859E28A}" destId="{5A06DC71-9FFC-4F71-8AF4-59F75314648C}" srcOrd="0" destOrd="0" presId="urn:microsoft.com/office/officeart/2005/8/layout/chevron2"/>
    <dgm:cxn modelId="{BFDA0487-C50D-44B3-A5D5-3A582A3B20B8}" srcId="{D3FEE5FA-3896-43F0-80F3-AC439D2FEBE5}" destId="{AA72EF85-042E-4A34-B7AB-11C0D4397993}" srcOrd="0" destOrd="0" parTransId="{7448C2CB-B544-4077-BC0D-7C585FC07BA4}" sibTransId="{59AE2391-B8E4-4DF5-889E-74E4E01AFCE4}"/>
    <dgm:cxn modelId="{011FCA1E-65F0-4283-B35C-A8533D363120}" type="presOf" srcId="{69FF2F2A-AF39-4E5C-A02C-92279B90BCD1}" destId="{14C3D351-A051-4987-87A0-4E1807DA25A8}" srcOrd="0" destOrd="0" presId="urn:microsoft.com/office/officeart/2005/8/layout/chevron2"/>
    <dgm:cxn modelId="{D968E208-87EC-4824-A074-4B8C07B20920}" srcId="{B27FED59-56B0-4760-B741-6091EBEE1B70}" destId="{75F0A00A-5692-43D3-B840-4DCBCE133986}" srcOrd="0" destOrd="0" parTransId="{EE6DF857-F83A-430C-AECF-56F2C8486B39}" sibTransId="{42DFD4CC-6EBD-48E4-9E44-542E140D8564}"/>
    <dgm:cxn modelId="{1411F914-3B5C-4222-A0C3-0225AD899456}" srcId="{8FA0ED9F-1FC8-4462-9180-3A46B859E28A}" destId="{70070D51-919B-44FC-8D3D-B25AD7EC13B0}" srcOrd="4" destOrd="0" parTransId="{A5782585-007F-4BF7-888D-33F7494C2E4B}" sibTransId="{BB9A15F9-370F-49E9-8875-D6FF3DB1D1F1}"/>
    <dgm:cxn modelId="{4F4D224C-DA52-46C9-9970-62DE9AC62B9B}" type="presParOf" srcId="{5A06DC71-9FFC-4F71-8AF4-59F75314648C}" destId="{3FB35012-D46E-45D1-AEFF-3210AAFB9434}" srcOrd="0" destOrd="0" presId="urn:microsoft.com/office/officeart/2005/8/layout/chevron2"/>
    <dgm:cxn modelId="{DD1A1CBD-0395-4683-ABBD-ED92A6CACDF6}" type="presParOf" srcId="{3FB35012-D46E-45D1-AEFF-3210AAFB9434}" destId="{C2EE3BC3-F020-4799-82B3-23FEDB40F045}" srcOrd="0" destOrd="0" presId="urn:microsoft.com/office/officeart/2005/8/layout/chevron2"/>
    <dgm:cxn modelId="{83C349E9-A95F-4627-8294-CB89D2075D83}" type="presParOf" srcId="{3FB35012-D46E-45D1-AEFF-3210AAFB9434}" destId="{3F5E12FD-335A-4624-9D23-618841D664EA}" srcOrd="1" destOrd="0" presId="urn:microsoft.com/office/officeart/2005/8/layout/chevron2"/>
    <dgm:cxn modelId="{5EB3FC43-E97E-404C-BA64-C80271C293D3}" type="presParOf" srcId="{5A06DC71-9FFC-4F71-8AF4-59F75314648C}" destId="{4E949D3E-8EF2-4715-B155-53AB3FEE41D9}" srcOrd="1" destOrd="0" presId="urn:microsoft.com/office/officeart/2005/8/layout/chevron2"/>
    <dgm:cxn modelId="{44E31A62-65DA-48CE-A8C4-387CB25611B4}" type="presParOf" srcId="{5A06DC71-9FFC-4F71-8AF4-59F75314648C}" destId="{F5064F1C-515A-4013-AF4C-6D52BFC9C75E}" srcOrd="2" destOrd="0" presId="urn:microsoft.com/office/officeart/2005/8/layout/chevron2"/>
    <dgm:cxn modelId="{DF9079CE-947B-4E66-9917-9B67F25E2669}" type="presParOf" srcId="{F5064F1C-515A-4013-AF4C-6D52BFC9C75E}" destId="{73874ACF-6CE4-42B8-B5F6-D44CD70B33BC}" srcOrd="0" destOrd="0" presId="urn:microsoft.com/office/officeart/2005/8/layout/chevron2"/>
    <dgm:cxn modelId="{63346ED9-9DB5-4476-AB3C-4ACD2B0EA2B4}" type="presParOf" srcId="{F5064F1C-515A-4013-AF4C-6D52BFC9C75E}" destId="{A8454A22-8347-4432-B540-EDB2F6D14864}" srcOrd="1" destOrd="0" presId="urn:microsoft.com/office/officeart/2005/8/layout/chevron2"/>
    <dgm:cxn modelId="{C1E7276F-A988-4A70-8AD7-E72FA92F586B}" type="presParOf" srcId="{5A06DC71-9FFC-4F71-8AF4-59F75314648C}" destId="{E163AB66-2D0A-4BD5-8BE4-71C30A2CA959}" srcOrd="3" destOrd="0" presId="urn:microsoft.com/office/officeart/2005/8/layout/chevron2"/>
    <dgm:cxn modelId="{82184E0F-D81C-4659-AA1A-212BED52AD2C}" type="presParOf" srcId="{5A06DC71-9FFC-4F71-8AF4-59F75314648C}" destId="{7523BEBC-C986-4B74-959F-C98EACD3D1C0}" srcOrd="4" destOrd="0" presId="urn:microsoft.com/office/officeart/2005/8/layout/chevron2"/>
    <dgm:cxn modelId="{BC6C53EC-0188-4C53-840A-D48EAD77735E}" type="presParOf" srcId="{7523BEBC-C986-4B74-959F-C98EACD3D1C0}" destId="{14C3D351-A051-4987-87A0-4E1807DA25A8}" srcOrd="0" destOrd="0" presId="urn:microsoft.com/office/officeart/2005/8/layout/chevron2"/>
    <dgm:cxn modelId="{28635C5C-52ED-440B-BD21-96C14BF0F8A5}" type="presParOf" srcId="{7523BEBC-C986-4B74-959F-C98EACD3D1C0}" destId="{B6C13671-836E-415F-8C2B-B099E96A0F5E}" srcOrd="1" destOrd="0" presId="urn:microsoft.com/office/officeart/2005/8/layout/chevron2"/>
    <dgm:cxn modelId="{28FEBD42-D795-46B7-B922-E2DC785E833D}" type="presParOf" srcId="{5A06DC71-9FFC-4F71-8AF4-59F75314648C}" destId="{71DD1D49-D8BD-4C53-92C6-3E7C5530E645}" srcOrd="5" destOrd="0" presId="urn:microsoft.com/office/officeart/2005/8/layout/chevron2"/>
    <dgm:cxn modelId="{B13E05C8-6595-4EE3-B0EE-E19DAB89F495}" type="presParOf" srcId="{5A06DC71-9FFC-4F71-8AF4-59F75314648C}" destId="{5ADF1AC2-1D75-418B-A4EA-ECFBFFFC4FF5}" srcOrd="6" destOrd="0" presId="urn:microsoft.com/office/officeart/2005/8/layout/chevron2"/>
    <dgm:cxn modelId="{16FB8DFF-C426-4390-A6CF-D6FFDC2B0017}" type="presParOf" srcId="{5ADF1AC2-1D75-418B-A4EA-ECFBFFFC4FF5}" destId="{13F79529-1BD1-45D2-B412-9DCF04CCB460}" srcOrd="0" destOrd="0" presId="urn:microsoft.com/office/officeart/2005/8/layout/chevron2"/>
    <dgm:cxn modelId="{8D9AE531-0EBD-41B7-BF49-7B3E63A4625E}" type="presParOf" srcId="{5ADF1AC2-1D75-418B-A4EA-ECFBFFFC4FF5}" destId="{A77ADE95-672B-41D2-AC37-B69F2F0A668C}" srcOrd="1" destOrd="0" presId="urn:microsoft.com/office/officeart/2005/8/layout/chevron2"/>
    <dgm:cxn modelId="{BCF6C3E6-0FA4-4DAE-B08B-5C6CF5BD4985}" type="presParOf" srcId="{5A06DC71-9FFC-4F71-8AF4-59F75314648C}" destId="{1E7C9EED-8A7D-476A-BCAF-609B2D9790F0}" srcOrd="7" destOrd="0" presId="urn:microsoft.com/office/officeart/2005/8/layout/chevron2"/>
    <dgm:cxn modelId="{66B1BCF4-8A5D-40DC-97B9-B4DC9848AA78}" type="presParOf" srcId="{5A06DC71-9FFC-4F71-8AF4-59F75314648C}" destId="{10F1F869-C998-4AC2-9ABD-C6CCFBB8CA52}" srcOrd="8" destOrd="0" presId="urn:microsoft.com/office/officeart/2005/8/layout/chevron2"/>
    <dgm:cxn modelId="{00DEE5D4-53F1-43A2-94B0-6FAB46D124E9}" type="presParOf" srcId="{10F1F869-C998-4AC2-9ABD-C6CCFBB8CA52}" destId="{47CDB34B-753E-4A4A-9E7B-9AE64709BC0A}" srcOrd="0" destOrd="0" presId="urn:microsoft.com/office/officeart/2005/8/layout/chevron2"/>
    <dgm:cxn modelId="{E6CCECE7-D10E-4298-BB59-28F7C41452DB}" type="presParOf" srcId="{10F1F869-C998-4AC2-9ABD-C6CCFBB8CA52}" destId="{3B3026D7-C5AF-4DF2-BE76-B1BE3DA71382}"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3573F2-4CC9-4E44-B8B4-3C8204B541FC}">
      <dsp:nvSpPr>
        <dsp:cNvPr id="0" name=""/>
        <dsp:cNvSpPr/>
      </dsp:nvSpPr>
      <dsp:spPr>
        <a:xfrm>
          <a:off x="2184" y="81187"/>
          <a:ext cx="1313547" cy="288000"/>
        </a:xfrm>
        <a:prstGeom prst="rect">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mbria"/>
              <a:ea typeface="+mn-ea"/>
              <a:cs typeface="+mn-cs"/>
            </a:rPr>
            <a:t>Separation Anxiety </a:t>
          </a:r>
        </a:p>
      </dsp:txBody>
      <dsp:txXfrm>
        <a:off x="2184" y="81187"/>
        <a:ext cx="1313547" cy="288000"/>
      </dsp:txXfrm>
    </dsp:sp>
    <dsp:sp modelId="{8BEF5C53-DA65-4462-A11D-5FFF855B62C6}">
      <dsp:nvSpPr>
        <dsp:cNvPr id="0" name=""/>
        <dsp:cNvSpPr/>
      </dsp:nvSpPr>
      <dsp:spPr>
        <a:xfrm>
          <a:off x="2184" y="369187"/>
          <a:ext cx="1313547" cy="2854800"/>
        </a:xfrm>
        <a:prstGeom prst="rect">
          <a:avLst/>
        </a:prstGeo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constant thoughts and intense fears about the safety of parents and caretakers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refusing to go to school</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frequent stomach aches and other physical complaints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extreme worries about sleeping away from home</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being overly clingy</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panic or tantrums at times of separation from parents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trouble sleeping or nightmares</a:t>
          </a:r>
        </a:p>
      </dsp:txBody>
      <dsp:txXfrm>
        <a:off x="2184" y="369187"/>
        <a:ext cx="1313547" cy="2854800"/>
      </dsp:txXfrm>
    </dsp:sp>
    <dsp:sp modelId="{38B0C946-2B38-4AA9-AE5C-98318F2034BA}">
      <dsp:nvSpPr>
        <dsp:cNvPr id="0" name=""/>
        <dsp:cNvSpPr/>
      </dsp:nvSpPr>
      <dsp:spPr>
        <a:xfrm>
          <a:off x="1499628" y="81187"/>
          <a:ext cx="1313547" cy="288000"/>
        </a:xfrm>
        <a:prstGeom prst="rect">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mbria"/>
              <a:ea typeface="+mn-ea"/>
              <a:cs typeface="+mn-cs"/>
            </a:rPr>
            <a:t>Phobias</a:t>
          </a:r>
        </a:p>
      </dsp:txBody>
      <dsp:txXfrm>
        <a:off x="1499628" y="81187"/>
        <a:ext cx="1313547" cy="288000"/>
      </dsp:txXfrm>
    </dsp:sp>
    <dsp:sp modelId="{5143FD00-2D71-4D79-9955-0D4F107C1523}">
      <dsp:nvSpPr>
        <dsp:cNvPr id="0" name=""/>
        <dsp:cNvSpPr/>
      </dsp:nvSpPr>
      <dsp:spPr>
        <a:xfrm>
          <a:off x="1499628" y="369187"/>
          <a:ext cx="1313547" cy="2854800"/>
        </a:xfrm>
        <a:prstGeom prst="rect">
          <a:avLst/>
        </a:prstGeo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extreme fear about a specific thing or situation (ex. dogs, insects, or needles)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fears causing significant distress and interfering with usual activities</a:t>
          </a:r>
        </a:p>
      </dsp:txBody>
      <dsp:txXfrm>
        <a:off x="1499628" y="369187"/>
        <a:ext cx="1313547" cy="2854800"/>
      </dsp:txXfrm>
    </dsp:sp>
    <dsp:sp modelId="{3DACA01B-163D-46F8-8765-44D41FEDA7EB}">
      <dsp:nvSpPr>
        <dsp:cNvPr id="0" name=""/>
        <dsp:cNvSpPr/>
      </dsp:nvSpPr>
      <dsp:spPr>
        <a:xfrm>
          <a:off x="2997073" y="81187"/>
          <a:ext cx="1313547" cy="288000"/>
        </a:xfrm>
        <a:prstGeom prst="rect">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mbria"/>
              <a:ea typeface="+mn-ea"/>
              <a:cs typeface="+mn-cs"/>
            </a:rPr>
            <a:t>Social Anxiety</a:t>
          </a:r>
        </a:p>
      </dsp:txBody>
      <dsp:txXfrm>
        <a:off x="2997073" y="81187"/>
        <a:ext cx="1313547" cy="288000"/>
      </dsp:txXfrm>
    </dsp:sp>
    <dsp:sp modelId="{39E9A809-A20F-4724-A033-FEB2540D24B7}">
      <dsp:nvSpPr>
        <dsp:cNvPr id="0" name=""/>
        <dsp:cNvSpPr/>
      </dsp:nvSpPr>
      <dsp:spPr>
        <a:xfrm>
          <a:off x="2997073" y="369187"/>
          <a:ext cx="1313547" cy="2854800"/>
        </a:xfrm>
        <a:prstGeom prst="rect">
          <a:avLst/>
        </a:prstGeo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fears of meeting or talking to people</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avoidance of social situations </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few friends outside the family</a:t>
          </a:r>
        </a:p>
      </dsp:txBody>
      <dsp:txXfrm>
        <a:off x="2997073" y="369187"/>
        <a:ext cx="1313547" cy="2854800"/>
      </dsp:txXfrm>
    </dsp:sp>
    <dsp:sp modelId="{A2B77A18-15FD-4772-8BCC-7EB80A5D43ED}">
      <dsp:nvSpPr>
        <dsp:cNvPr id="0" name=""/>
        <dsp:cNvSpPr/>
      </dsp:nvSpPr>
      <dsp:spPr>
        <a:xfrm>
          <a:off x="4494517" y="81187"/>
          <a:ext cx="1313547" cy="288000"/>
        </a:xfrm>
        <a:prstGeom prst="rect">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mbria"/>
              <a:ea typeface="+mn-ea"/>
              <a:cs typeface="+mn-cs"/>
            </a:rPr>
            <a:t>Other symptoms</a:t>
          </a:r>
        </a:p>
      </dsp:txBody>
      <dsp:txXfrm>
        <a:off x="4494517" y="81187"/>
        <a:ext cx="1313547" cy="288000"/>
      </dsp:txXfrm>
    </dsp:sp>
    <dsp:sp modelId="{C868314D-0B9D-4EA9-A76B-D57C35AB9A5F}">
      <dsp:nvSpPr>
        <dsp:cNvPr id="0" name=""/>
        <dsp:cNvSpPr/>
      </dsp:nvSpPr>
      <dsp:spPr>
        <a:xfrm>
          <a:off x="4494517" y="369187"/>
          <a:ext cx="1313547" cy="2854800"/>
        </a:xfrm>
        <a:prstGeom prst="rect">
          <a:avLst/>
        </a:prstGeom>
        <a:solidFill>
          <a:srgbClr val="F79646">
            <a:alpha val="90000"/>
            <a:tint val="40000"/>
            <a:hueOff val="0"/>
            <a:satOff val="0"/>
            <a:lumOff val="0"/>
            <a:alphaOff val="0"/>
          </a:srgbClr>
        </a:solidFill>
        <a:ln w="25400" cap="flat" cmpd="sng" algn="ctr">
          <a:solidFill>
            <a:srgbClr val="F79646">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worries about things before they happen </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constant worries or concerns about family, school, friends, or activities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repetitive, unwanted thoughts (obsessions) or actions (compulsions)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fears of embarrassment or making mistakes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mbria"/>
              <a:ea typeface="+mn-ea"/>
              <a:cs typeface="+mn-cs"/>
            </a:rPr>
            <a:t>low self-esteem or lack of self-confidence </a:t>
          </a:r>
        </a:p>
      </dsp:txBody>
      <dsp:txXfrm>
        <a:off x="4494517" y="369187"/>
        <a:ext cx="1313547" cy="28548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7F6C1-814B-477B-BE9A-48EEF083E0A7}">
      <dsp:nvSpPr>
        <dsp:cNvPr id="0" name=""/>
        <dsp:cNvSpPr/>
      </dsp:nvSpPr>
      <dsp:spPr>
        <a:xfrm>
          <a:off x="184308" y="892"/>
          <a:ext cx="1599307" cy="959584"/>
        </a:xfrm>
        <a:prstGeom prst="rect">
          <a:avLst/>
        </a:prstGeo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feeling sad, hopeless, or irritable </a:t>
          </a:r>
        </a:p>
      </dsp:txBody>
      <dsp:txXfrm>
        <a:off x="184308" y="892"/>
        <a:ext cx="1599307" cy="959584"/>
      </dsp:txXfrm>
    </dsp:sp>
    <dsp:sp modelId="{1C60F3A5-F8E3-41EC-824A-13D21721B21B}">
      <dsp:nvSpPr>
        <dsp:cNvPr id="0" name=""/>
        <dsp:cNvSpPr/>
      </dsp:nvSpPr>
      <dsp:spPr>
        <a:xfrm>
          <a:off x="1943546" y="892"/>
          <a:ext cx="1599307" cy="959584"/>
        </a:xfrm>
        <a:prstGeom prst="rect">
          <a:avLst/>
        </a:prstGeo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not wanting to do or not enjoying fun things</a:t>
          </a:r>
        </a:p>
      </dsp:txBody>
      <dsp:txXfrm>
        <a:off x="1943546" y="892"/>
        <a:ext cx="1599307" cy="959584"/>
      </dsp:txXfrm>
    </dsp:sp>
    <dsp:sp modelId="{E38C1927-E516-47F1-9F3D-E865DEE11DAE}">
      <dsp:nvSpPr>
        <dsp:cNvPr id="0" name=""/>
        <dsp:cNvSpPr/>
      </dsp:nvSpPr>
      <dsp:spPr>
        <a:xfrm>
          <a:off x="3702784" y="892"/>
          <a:ext cx="1599307" cy="959584"/>
        </a:xfrm>
        <a:prstGeom prst="rect">
          <a:avLst/>
        </a:prstGeo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changes in eating patterns - eating a lot more or a lot less than usual</a:t>
          </a:r>
        </a:p>
      </dsp:txBody>
      <dsp:txXfrm>
        <a:off x="3702784" y="892"/>
        <a:ext cx="1599307" cy="959584"/>
      </dsp:txXfrm>
    </dsp:sp>
    <dsp:sp modelId="{E9FE78B7-B6C8-433C-B027-4E94FECD6EA7}">
      <dsp:nvSpPr>
        <dsp:cNvPr id="0" name=""/>
        <dsp:cNvSpPr/>
      </dsp:nvSpPr>
      <dsp:spPr>
        <a:xfrm>
          <a:off x="184308" y="1120407"/>
          <a:ext cx="1599307" cy="959584"/>
        </a:xfrm>
        <a:prstGeom prst="rect">
          <a:avLst/>
        </a:prstGeo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changes in sleep patterns - sleeping a lot more or a lot less than usual</a:t>
          </a:r>
        </a:p>
      </dsp:txBody>
      <dsp:txXfrm>
        <a:off x="184308" y="1120407"/>
        <a:ext cx="1599307" cy="959584"/>
      </dsp:txXfrm>
    </dsp:sp>
    <dsp:sp modelId="{505F1257-65C6-42C6-8AB5-7EF14F2C95C4}">
      <dsp:nvSpPr>
        <dsp:cNvPr id="0" name=""/>
        <dsp:cNvSpPr/>
      </dsp:nvSpPr>
      <dsp:spPr>
        <a:xfrm>
          <a:off x="1943546" y="1120407"/>
          <a:ext cx="1599307" cy="959584"/>
        </a:xfrm>
        <a:prstGeom prst="rect">
          <a:avLst/>
        </a:prstGeo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changes in energy - being tired and sluggush or tense and restless</a:t>
          </a:r>
        </a:p>
      </dsp:txBody>
      <dsp:txXfrm>
        <a:off x="1943546" y="1120407"/>
        <a:ext cx="1599307" cy="959584"/>
      </dsp:txXfrm>
    </dsp:sp>
    <dsp:sp modelId="{67295434-C460-47CD-8B2E-473B559839FF}">
      <dsp:nvSpPr>
        <dsp:cNvPr id="0" name=""/>
        <dsp:cNvSpPr/>
      </dsp:nvSpPr>
      <dsp:spPr>
        <a:xfrm>
          <a:off x="3702784" y="1120407"/>
          <a:ext cx="1599307" cy="959584"/>
        </a:xfrm>
        <a:prstGeom prst="rect">
          <a:avLst/>
        </a:prstGeo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having a hard time paying attention </a:t>
          </a:r>
        </a:p>
      </dsp:txBody>
      <dsp:txXfrm>
        <a:off x="3702784" y="1120407"/>
        <a:ext cx="1599307" cy="959584"/>
      </dsp:txXfrm>
    </dsp:sp>
    <dsp:sp modelId="{900399BF-9247-4511-A550-C7E624B91E56}">
      <dsp:nvSpPr>
        <dsp:cNvPr id="0" name=""/>
        <dsp:cNvSpPr/>
      </dsp:nvSpPr>
      <dsp:spPr>
        <a:xfrm>
          <a:off x="1063927" y="2239922"/>
          <a:ext cx="1599307" cy="959584"/>
        </a:xfrm>
        <a:prstGeom prst="rect">
          <a:avLst/>
        </a:prstGeo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feeling worthless, uesless, or guilty</a:t>
          </a:r>
        </a:p>
      </dsp:txBody>
      <dsp:txXfrm>
        <a:off x="1063927" y="2239922"/>
        <a:ext cx="1599307" cy="959584"/>
      </dsp:txXfrm>
    </dsp:sp>
    <dsp:sp modelId="{239C2DCF-D9C5-40CB-B9D7-3C1263FC252E}">
      <dsp:nvSpPr>
        <dsp:cNvPr id="0" name=""/>
        <dsp:cNvSpPr/>
      </dsp:nvSpPr>
      <dsp:spPr>
        <a:xfrm>
          <a:off x="2823165" y="2239922"/>
          <a:ext cx="1599307" cy="959584"/>
        </a:xfrm>
        <a:prstGeom prst="rect">
          <a:avLst/>
        </a:prstGeom>
        <a:gradFill rotWithShape="0">
          <a:gsLst>
            <a:gs pos="0">
              <a:srgbClr val="F79646">
                <a:hueOff val="0"/>
                <a:satOff val="0"/>
                <a:lumOff val="0"/>
                <a:alphaOff val="0"/>
                <a:tint val="100000"/>
                <a:shade val="100000"/>
                <a:satMod val="130000"/>
              </a:srgbClr>
            </a:gs>
            <a:gs pos="100000">
              <a:srgbClr val="F79646">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a:solidFill>
                <a:sysClr val="window" lastClr="FFFFFF"/>
              </a:solidFill>
              <a:latin typeface="Cambria"/>
              <a:ea typeface="+mn-ea"/>
              <a:cs typeface="+mn-cs"/>
            </a:rPr>
            <a:t>self-injury and self-destructive behaviors</a:t>
          </a:r>
        </a:p>
      </dsp:txBody>
      <dsp:txXfrm>
        <a:off x="2823165" y="2239922"/>
        <a:ext cx="1599307" cy="9595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F610F3-5F4E-4DA3-B703-274FDCACF1AD}">
      <dsp:nvSpPr>
        <dsp:cNvPr id="0" name=""/>
        <dsp:cNvSpPr/>
      </dsp:nvSpPr>
      <dsp:spPr>
        <a:xfrm>
          <a:off x="529279" y="164989"/>
          <a:ext cx="3176397" cy="3176397"/>
        </a:xfrm>
        <a:prstGeom prst="pie">
          <a:avLst>
            <a:gd name="adj1" fmla="val 16200000"/>
            <a:gd name="adj2" fmla="val 19285716"/>
          </a:avLst>
        </a:prstGeom>
        <a:gradFill rotWithShape="0">
          <a:gsLst>
            <a:gs pos="0">
              <a:srgbClr val="F79646">
                <a:shade val="80000"/>
                <a:hueOff val="0"/>
                <a:satOff val="0"/>
                <a:lumOff val="0"/>
                <a:alphaOff val="0"/>
                <a:tint val="100000"/>
                <a:shade val="100000"/>
                <a:satMod val="130000"/>
              </a:srgbClr>
            </a:gs>
            <a:gs pos="100000">
              <a:srgbClr val="F79646">
                <a:shade val="8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mbria"/>
              <a:ea typeface="+mn-ea"/>
              <a:cs typeface="+mn-cs"/>
            </a:rPr>
            <a:t>fixation </a:t>
          </a:r>
        </a:p>
        <a:p>
          <a:pPr lvl="0" algn="ctr" defTabSz="533400">
            <a:lnSpc>
              <a:spcPct val="90000"/>
            </a:lnSpc>
            <a:spcBef>
              <a:spcPct val="0"/>
            </a:spcBef>
            <a:spcAft>
              <a:spcPct val="35000"/>
            </a:spcAft>
            <a:buNone/>
          </a:pPr>
          <a:r>
            <a:rPr lang="en-US" sz="1200" kern="1200">
              <a:solidFill>
                <a:sysClr val="windowText" lastClr="000000"/>
              </a:solidFill>
              <a:latin typeface="Cambria"/>
              <a:ea typeface="+mn-ea"/>
              <a:cs typeface="+mn-cs"/>
            </a:rPr>
            <a:t>with </a:t>
          </a:r>
        </a:p>
        <a:p>
          <a:pPr lvl="0" algn="ctr" defTabSz="533400">
            <a:lnSpc>
              <a:spcPct val="90000"/>
            </a:lnSpc>
            <a:spcBef>
              <a:spcPct val="0"/>
            </a:spcBef>
            <a:spcAft>
              <a:spcPct val="35000"/>
            </a:spcAft>
            <a:buNone/>
          </a:pPr>
          <a:r>
            <a:rPr lang="en-US" sz="1200" kern="1200">
              <a:solidFill>
                <a:sysClr val="windowText" lastClr="000000"/>
              </a:solidFill>
              <a:latin typeface="Cambria"/>
              <a:ea typeface="+mn-ea"/>
              <a:cs typeface="+mn-cs"/>
            </a:rPr>
            <a:t>food</a:t>
          </a:r>
        </a:p>
      </dsp:txBody>
      <dsp:txXfrm>
        <a:off x="2148864" y="467503"/>
        <a:ext cx="869727" cy="548306"/>
      </dsp:txXfrm>
    </dsp:sp>
    <dsp:sp modelId="{64301449-69C8-44F1-AA57-F48AEDE4163F}">
      <dsp:nvSpPr>
        <dsp:cNvPr id="0" name=""/>
        <dsp:cNvSpPr/>
      </dsp:nvSpPr>
      <dsp:spPr>
        <a:xfrm>
          <a:off x="447223" y="335153"/>
          <a:ext cx="3176397" cy="3176397"/>
        </a:xfrm>
        <a:prstGeom prst="pie">
          <a:avLst>
            <a:gd name="adj1" fmla="val 19285716"/>
            <a:gd name="adj2" fmla="val 771428"/>
          </a:avLst>
        </a:prstGeom>
        <a:gradFill rotWithShape="0">
          <a:gsLst>
            <a:gs pos="0">
              <a:srgbClr val="F79646">
                <a:shade val="80000"/>
                <a:hueOff val="-63615"/>
                <a:satOff val="2835"/>
                <a:lumOff val="3963"/>
                <a:alphaOff val="0"/>
                <a:tint val="100000"/>
                <a:shade val="100000"/>
                <a:satMod val="130000"/>
              </a:srgbClr>
            </a:gs>
            <a:gs pos="100000">
              <a:srgbClr val="F79646">
                <a:shade val="80000"/>
                <a:hueOff val="-63615"/>
                <a:satOff val="2835"/>
                <a:lumOff val="3963"/>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mbria"/>
              <a:ea typeface="+mn-ea"/>
              <a:cs typeface="+mn-cs"/>
            </a:rPr>
            <a:t>calorie</a:t>
          </a:r>
        </a:p>
        <a:p>
          <a:pPr lvl="0" algn="ctr" defTabSz="533400">
            <a:lnSpc>
              <a:spcPct val="90000"/>
            </a:lnSpc>
            <a:spcBef>
              <a:spcPct val="0"/>
            </a:spcBef>
            <a:spcAft>
              <a:spcPct val="35000"/>
            </a:spcAft>
            <a:buNone/>
          </a:pPr>
          <a:r>
            <a:rPr lang="en-US" sz="1200" kern="1200">
              <a:solidFill>
                <a:sysClr val="windowText" lastClr="000000"/>
              </a:solidFill>
              <a:latin typeface="Cambria"/>
              <a:ea typeface="+mn-ea"/>
              <a:cs typeface="+mn-cs"/>
            </a:rPr>
            <a:t> counting</a:t>
          </a:r>
        </a:p>
      </dsp:txBody>
      <dsp:txXfrm>
        <a:off x="2621542" y="1469581"/>
        <a:ext cx="922667" cy="586120"/>
      </dsp:txXfrm>
    </dsp:sp>
    <dsp:sp modelId="{292E1AEC-8DE0-4929-8E4F-FC8AC92CC4B7}">
      <dsp:nvSpPr>
        <dsp:cNvPr id="0" name=""/>
        <dsp:cNvSpPr/>
      </dsp:nvSpPr>
      <dsp:spPr>
        <a:xfrm>
          <a:off x="447223" y="335153"/>
          <a:ext cx="3176397" cy="3176397"/>
        </a:xfrm>
        <a:prstGeom prst="pie">
          <a:avLst>
            <a:gd name="adj1" fmla="val 771428"/>
            <a:gd name="adj2" fmla="val 3857143"/>
          </a:avLst>
        </a:prstGeom>
        <a:gradFill rotWithShape="0">
          <a:gsLst>
            <a:gs pos="0">
              <a:srgbClr val="F79646">
                <a:shade val="80000"/>
                <a:hueOff val="-127231"/>
                <a:satOff val="5670"/>
                <a:lumOff val="7926"/>
                <a:alphaOff val="0"/>
                <a:tint val="100000"/>
                <a:shade val="100000"/>
                <a:satMod val="130000"/>
              </a:srgbClr>
            </a:gs>
            <a:gs pos="100000">
              <a:srgbClr val="F79646">
                <a:shade val="80000"/>
                <a:hueOff val="-127231"/>
                <a:satOff val="5670"/>
                <a:lumOff val="7926"/>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mbria"/>
              <a:ea typeface="+mn-ea"/>
              <a:cs typeface="+mn-cs"/>
            </a:rPr>
            <a:t>fear of</a:t>
          </a:r>
        </a:p>
        <a:p>
          <a:pPr lvl="0" algn="ctr" defTabSz="533400">
            <a:lnSpc>
              <a:spcPct val="90000"/>
            </a:lnSpc>
            <a:spcBef>
              <a:spcPct val="0"/>
            </a:spcBef>
            <a:spcAft>
              <a:spcPct val="35000"/>
            </a:spcAft>
            <a:buNone/>
          </a:pPr>
          <a:r>
            <a:rPr lang="en-US" sz="1200" kern="1200">
              <a:solidFill>
                <a:sysClr val="windowText" lastClr="000000"/>
              </a:solidFill>
              <a:latin typeface="Cambria"/>
              <a:ea typeface="+mn-ea"/>
              <a:cs typeface="+mn-cs"/>
            </a:rPr>
            <a:t>gaining </a:t>
          </a:r>
        </a:p>
        <a:p>
          <a:pPr lvl="0" algn="ctr" defTabSz="533400">
            <a:lnSpc>
              <a:spcPct val="90000"/>
            </a:lnSpc>
            <a:spcBef>
              <a:spcPct val="0"/>
            </a:spcBef>
            <a:spcAft>
              <a:spcPct val="35000"/>
            </a:spcAft>
            <a:buNone/>
          </a:pPr>
          <a:r>
            <a:rPr lang="en-US" sz="1200" kern="1200">
              <a:solidFill>
                <a:sysClr val="windowText" lastClr="000000"/>
              </a:solidFill>
              <a:latin typeface="Cambria"/>
              <a:ea typeface="+mn-ea"/>
              <a:cs typeface="+mn-cs"/>
            </a:rPr>
            <a:t>weight</a:t>
          </a:r>
        </a:p>
      </dsp:txBody>
      <dsp:txXfrm>
        <a:off x="2489192" y="2225866"/>
        <a:ext cx="831913" cy="605028"/>
      </dsp:txXfrm>
    </dsp:sp>
    <dsp:sp modelId="{DAB1AFEB-67B3-49BF-B648-854E6CF673F7}">
      <dsp:nvSpPr>
        <dsp:cNvPr id="0" name=""/>
        <dsp:cNvSpPr/>
      </dsp:nvSpPr>
      <dsp:spPr>
        <a:xfrm>
          <a:off x="447223" y="335153"/>
          <a:ext cx="3176397" cy="3176397"/>
        </a:xfrm>
        <a:prstGeom prst="pie">
          <a:avLst>
            <a:gd name="adj1" fmla="val 3857226"/>
            <a:gd name="adj2" fmla="val 6942858"/>
          </a:avLst>
        </a:prstGeom>
        <a:gradFill rotWithShape="0">
          <a:gsLst>
            <a:gs pos="0">
              <a:srgbClr val="F79646">
                <a:shade val="80000"/>
                <a:hueOff val="-190846"/>
                <a:satOff val="8505"/>
                <a:lumOff val="11889"/>
                <a:alphaOff val="0"/>
                <a:tint val="100000"/>
                <a:shade val="100000"/>
                <a:satMod val="130000"/>
              </a:srgbClr>
            </a:gs>
            <a:gs pos="100000">
              <a:srgbClr val="F79646">
                <a:shade val="80000"/>
                <a:hueOff val="-190846"/>
                <a:satOff val="8505"/>
                <a:lumOff val="11889"/>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mbria"/>
              <a:ea typeface="+mn-ea"/>
              <a:cs typeface="+mn-cs"/>
            </a:rPr>
            <a:t>binge eating</a:t>
          </a:r>
        </a:p>
      </dsp:txBody>
      <dsp:txXfrm>
        <a:off x="1610011" y="2830894"/>
        <a:ext cx="850820" cy="605028"/>
      </dsp:txXfrm>
    </dsp:sp>
    <dsp:sp modelId="{A50F404D-B9DC-4F68-8D88-F176F96BFACF}">
      <dsp:nvSpPr>
        <dsp:cNvPr id="0" name=""/>
        <dsp:cNvSpPr/>
      </dsp:nvSpPr>
      <dsp:spPr>
        <a:xfrm>
          <a:off x="447223" y="335153"/>
          <a:ext cx="3176397" cy="3176397"/>
        </a:xfrm>
        <a:prstGeom prst="pie">
          <a:avLst>
            <a:gd name="adj1" fmla="val 6942858"/>
            <a:gd name="adj2" fmla="val 10028574"/>
          </a:avLst>
        </a:prstGeom>
        <a:gradFill rotWithShape="0">
          <a:gsLst>
            <a:gs pos="0">
              <a:srgbClr val="F79646">
                <a:shade val="80000"/>
                <a:hueOff val="-254461"/>
                <a:satOff val="11339"/>
                <a:lumOff val="15853"/>
                <a:alphaOff val="0"/>
                <a:tint val="100000"/>
                <a:shade val="100000"/>
                <a:satMod val="130000"/>
              </a:srgbClr>
            </a:gs>
            <a:gs pos="100000">
              <a:srgbClr val="F79646">
                <a:shade val="80000"/>
                <a:hueOff val="-254461"/>
                <a:satOff val="11339"/>
                <a:lumOff val="15853"/>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solidFill>
              <a:latin typeface="Cambria"/>
              <a:ea typeface="+mn-ea"/>
              <a:cs typeface="+mn-cs"/>
            </a:rPr>
            <a:t>food </a:t>
          </a:r>
        </a:p>
        <a:p>
          <a:pPr lvl="0" algn="ctr" defTabSz="444500">
            <a:lnSpc>
              <a:spcPct val="90000"/>
            </a:lnSpc>
            <a:spcBef>
              <a:spcPct val="0"/>
            </a:spcBef>
            <a:spcAft>
              <a:spcPct val="35000"/>
            </a:spcAft>
            <a:buNone/>
          </a:pPr>
          <a:r>
            <a:rPr lang="en-US" sz="1000" kern="1200">
              <a:solidFill>
                <a:sysClr val="windowText" lastClr="000000"/>
              </a:solidFill>
              <a:latin typeface="Cambria"/>
              <a:ea typeface="+mn-ea"/>
              <a:cs typeface="+mn-cs"/>
            </a:rPr>
            <a:t>phobias</a:t>
          </a:r>
        </a:p>
        <a:p>
          <a:pPr lvl="0" algn="ctr" defTabSz="444500">
            <a:lnSpc>
              <a:spcPct val="90000"/>
            </a:lnSpc>
            <a:spcBef>
              <a:spcPct val="0"/>
            </a:spcBef>
            <a:spcAft>
              <a:spcPct val="35000"/>
            </a:spcAft>
            <a:buNone/>
          </a:pPr>
          <a:r>
            <a:rPr lang="en-US" sz="1000" kern="1200">
              <a:solidFill>
                <a:sysClr val="windowText" lastClr="000000"/>
              </a:solidFill>
              <a:latin typeface="Cambria"/>
              <a:ea typeface="+mn-ea"/>
              <a:cs typeface="+mn-cs"/>
            </a:rPr>
            <a:t>or </a:t>
          </a:r>
        </a:p>
        <a:p>
          <a:pPr lvl="0" algn="ctr" defTabSz="444500">
            <a:lnSpc>
              <a:spcPct val="90000"/>
            </a:lnSpc>
            <a:spcBef>
              <a:spcPct val="0"/>
            </a:spcBef>
            <a:spcAft>
              <a:spcPct val="35000"/>
            </a:spcAft>
            <a:buNone/>
          </a:pPr>
          <a:r>
            <a:rPr lang="en-US" sz="1000" kern="1200">
              <a:solidFill>
                <a:sysClr val="windowText" lastClr="000000"/>
              </a:solidFill>
              <a:latin typeface="Cambria"/>
              <a:ea typeface="+mn-ea"/>
              <a:cs typeface="+mn-cs"/>
            </a:rPr>
            <a:t>avoidance</a:t>
          </a:r>
        </a:p>
      </dsp:txBody>
      <dsp:txXfrm>
        <a:off x="749737" y="2225866"/>
        <a:ext cx="831913" cy="605028"/>
      </dsp:txXfrm>
    </dsp:sp>
    <dsp:sp modelId="{6D891228-4DE6-49A8-8E85-A9751BBB0359}">
      <dsp:nvSpPr>
        <dsp:cNvPr id="0" name=""/>
        <dsp:cNvSpPr/>
      </dsp:nvSpPr>
      <dsp:spPr>
        <a:xfrm>
          <a:off x="486324" y="230269"/>
          <a:ext cx="3098194" cy="3386166"/>
        </a:xfrm>
        <a:prstGeom prst="pie">
          <a:avLst>
            <a:gd name="adj1" fmla="val 10028574"/>
            <a:gd name="adj2" fmla="val 13114284"/>
          </a:avLst>
        </a:prstGeom>
        <a:gradFill rotWithShape="0">
          <a:gsLst>
            <a:gs pos="0">
              <a:srgbClr val="F79646">
                <a:shade val="80000"/>
                <a:hueOff val="-318077"/>
                <a:satOff val="14174"/>
                <a:lumOff val="19816"/>
                <a:alphaOff val="0"/>
                <a:tint val="100000"/>
                <a:shade val="100000"/>
                <a:satMod val="130000"/>
              </a:srgbClr>
            </a:gs>
            <a:gs pos="100000">
              <a:srgbClr val="F79646">
                <a:shade val="80000"/>
                <a:hueOff val="-318077"/>
                <a:satOff val="14174"/>
                <a:lumOff val="19816"/>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mbria"/>
              <a:ea typeface="+mn-ea"/>
              <a:cs typeface="+mn-cs"/>
            </a:rPr>
            <a:t>purging</a:t>
          </a:r>
        </a:p>
      </dsp:txBody>
      <dsp:txXfrm>
        <a:off x="563779" y="1439614"/>
        <a:ext cx="899951" cy="624828"/>
      </dsp:txXfrm>
    </dsp:sp>
    <dsp:sp modelId="{9508D952-DFF1-4E84-9E34-E713EFA6E38A}">
      <dsp:nvSpPr>
        <dsp:cNvPr id="0" name=""/>
        <dsp:cNvSpPr/>
      </dsp:nvSpPr>
      <dsp:spPr>
        <a:xfrm>
          <a:off x="447223" y="335153"/>
          <a:ext cx="3176397" cy="3176397"/>
        </a:xfrm>
        <a:prstGeom prst="pie">
          <a:avLst>
            <a:gd name="adj1" fmla="val 13114284"/>
            <a:gd name="adj2" fmla="val 16200000"/>
          </a:avLst>
        </a:prstGeom>
        <a:gradFill rotWithShape="0">
          <a:gsLst>
            <a:gs pos="0">
              <a:srgbClr val="F79646">
                <a:shade val="80000"/>
                <a:hueOff val="-381692"/>
                <a:satOff val="17009"/>
                <a:lumOff val="23779"/>
                <a:alphaOff val="0"/>
                <a:tint val="100000"/>
                <a:shade val="100000"/>
                <a:satMod val="130000"/>
              </a:srgbClr>
            </a:gs>
            <a:gs pos="100000">
              <a:srgbClr val="F79646">
                <a:shade val="80000"/>
                <a:hueOff val="-381692"/>
                <a:satOff val="17009"/>
                <a:lumOff val="23779"/>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solidFill>
              <a:latin typeface="Cambria"/>
              <a:ea typeface="+mn-ea"/>
              <a:cs typeface="+mn-cs"/>
            </a:rPr>
            <a:t>eating</a:t>
          </a:r>
        </a:p>
        <a:p>
          <a:pPr lvl="0" algn="ctr" defTabSz="533400">
            <a:lnSpc>
              <a:spcPct val="90000"/>
            </a:lnSpc>
            <a:spcBef>
              <a:spcPct val="0"/>
            </a:spcBef>
            <a:spcAft>
              <a:spcPct val="35000"/>
            </a:spcAft>
            <a:buNone/>
          </a:pPr>
          <a:r>
            <a:rPr lang="en-US" sz="1200" kern="1200">
              <a:solidFill>
                <a:sysClr val="windowText" lastClr="000000"/>
              </a:solidFill>
              <a:latin typeface="Cambria"/>
              <a:ea typeface="+mn-ea"/>
              <a:cs typeface="+mn-cs"/>
            </a:rPr>
            <a:t>in </a:t>
          </a:r>
        </a:p>
        <a:p>
          <a:pPr lvl="0" algn="ctr" defTabSz="533400">
            <a:lnSpc>
              <a:spcPct val="90000"/>
            </a:lnSpc>
            <a:spcBef>
              <a:spcPct val="0"/>
            </a:spcBef>
            <a:spcAft>
              <a:spcPct val="35000"/>
            </a:spcAft>
            <a:buNone/>
          </a:pPr>
          <a:r>
            <a:rPr lang="en-US" sz="1200" kern="1200">
              <a:solidFill>
                <a:sysClr val="windowText" lastClr="000000"/>
              </a:solidFill>
              <a:latin typeface="Cambria"/>
              <a:ea typeface="+mn-ea"/>
              <a:cs typeface="+mn-cs"/>
            </a:rPr>
            <a:t>secret</a:t>
          </a:r>
        </a:p>
      </dsp:txBody>
      <dsp:txXfrm>
        <a:off x="1135442" y="637667"/>
        <a:ext cx="869727" cy="5483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E3BC3-F020-4799-82B3-23FEDB40F045}">
      <dsp:nvSpPr>
        <dsp:cNvPr id="0" name=""/>
        <dsp:cNvSpPr/>
      </dsp:nvSpPr>
      <dsp:spPr>
        <a:xfrm rot="5400000">
          <a:off x="-116884" y="118614"/>
          <a:ext cx="779226" cy="54545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buNone/>
          </a:pPr>
          <a:r>
            <a:rPr lang="en-US" sz="1500" b="1" kern="1200">
              <a:solidFill>
                <a:sysClr val="window" lastClr="FFFFFF"/>
              </a:solidFill>
              <a:latin typeface="Cambria"/>
              <a:ea typeface="+mn-ea"/>
              <a:cs typeface="+mn-cs"/>
            </a:rPr>
            <a:t>P</a:t>
          </a:r>
        </a:p>
      </dsp:txBody>
      <dsp:txXfrm rot="-5400000">
        <a:off x="0" y="274459"/>
        <a:ext cx="545458" cy="233768"/>
      </dsp:txXfrm>
    </dsp:sp>
    <dsp:sp modelId="{3F5E12FD-335A-4624-9D23-618841D664EA}">
      <dsp:nvSpPr>
        <dsp:cNvPr id="0" name=""/>
        <dsp:cNvSpPr/>
      </dsp:nvSpPr>
      <dsp:spPr>
        <a:xfrm rot="5400000">
          <a:off x="3086530" y="-2539341"/>
          <a:ext cx="506497" cy="558864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0" tIns="15875" rIns="15875" bIns="15875" numCol="1" spcCol="1270" anchor="ctr" anchorCtr="0">
          <a:noAutofit/>
        </a:bodyPr>
        <a:lstStyle/>
        <a:p>
          <a:pPr marL="228600" lvl="1" indent="-228600" algn="l" defTabSz="1111250">
            <a:lnSpc>
              <a:spcPct val="90000"/>
            </a:lnSpc>
            <a:spcBef>
              <a:spcPct val="0"/>
            </a:spcBef>
            <a:spcAft>
              <a:spcPct val="15000"/>
            </a:spcAft>
            <a:buChar char="••"/>
          </a:pPr>
          <a:r>
            <a:rPr lang="en-US" sz="2500" kern="1200">
              <a:solidFill>
                <a:sysClr val="windowText" lastClr="000000">
                  <a:hueOff val="0"/>
                  <a:satOff val="0"/>
                  <a:lumOff val="0"/>
                  <a:alphaOff val="0"/>
                </a:sysClr>
              </a:solidFill>
              <a:latin typeface="Cambria"/>
              <a:ea typeface="+mn-ea"/>
              <a:cs typeface="+mn-cs"/>
            </a:rPr>
            <a:t>People-first language</a:t>
          </a:r>
        </a:p>
      </dsp:txBody>
      <dsp:txXfrm rot="-5400000">
        <a:off x="545459" y="26455"/>
        <a:ext cx="5563916" cy="457047"/>
      </dsp:txXfrm>
    </dsp:sp>
    <dsp:sp modelId="{73874ACF-6CE4-42B8-B5F6-D44CD70B33BC}">
      <dsp:nvSpPr>
        <dsp:cNvPr id="0" name=""/>
        <dsp:cNvSpPr/>
      </dsp:nvSpPr>
      <dsp:spPr>
        <a:xfrm rot="5400000">
          <a:off x="-116884" y="775429"/>
          <a:ext cx="779226" cy="54545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buNone/>
          </a:pPr>
          <a:r>
            <a:rPr lang="en-US" sz="1500" b="1" kern="1200">
              <a:solidFill>
                <a:sysClr val="window" lastClr="FFFFFF"/>
              </a:solidFill>
              <a:latin typeface="Cambria"/>
              <a:ea typeface="+mn-ea"/>
              <a:cs typeface="+mn-cs"/>
            </a:rPr>
            <a:t>L</a:t>
          </a:r>
        </a:p>
      </dsp:txBody>
      <dsp:txXfrm rot="-5400000">
        <a:off x="0" y="931274"/>
        <a:ext cx="545458" cy="233768"/>
      </dsp:txXfrm>
    </dsp:sp>
    <dsp:sp modelId="{A8454A22-8347-4432-B540-EDB2F6D14864}">
      <dsp:nvSpPr>
        <dsp:cNvPr id="0" name=""/>
        <dsp:cNvSpPr/>
      </dsp:nvSpPr>
      <dsp:spPr>
        <a:xfrm rot="5400000">
          <a:off x="3086530" y="-1882525"/>
          <a:ext cx="506497" cy="558864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0" tIns="15875" rIns="15875" bIns="15875" numCol="1" spcCol="1270" anchor="ctr" anchorCtr="0">
          <a:noAutofit/>
        </a:bodyPr>
        <a:lstStyle/>
        <a:p>
          <a:pPr marL="228600" lvl="1" indent="-228600" algn="l" defTabSz="1111250">
            <a:lnSpc>
              <a:spcPct val="90000"/>
            </a:lnSpc>
            <a:spcBef>
              <a:spcPct val="0"/>
            </a:spcBef>
            <a:spcAft>
              <a:spcPct val="15000"/>
            </a:spcAft>
            <a:buChar char="••"/>
          </a:pPr>
          <a:r>
            <a:rPr lang="en-US" sz="2500" kern="1200">
              <a:solidFill>
                <a:sysClr val="windowText" lastClr="000000">
                  <a:hueOff val="0"/>
                  <a:satOff val="0"/>
                  <a:lumOff val="0"/>
                  <a:alphaOff val="0"/>
                </a:sysClr>
              </a:solidFill>
              <a:latin typeface="Cambria"/>
              <a:ea typeface="+mn-ea"/>
              <a:cs typeface="+mn-cs"/>
            </a:rPr>
            <a:t>Listen intently</a:t>
          </a:r>
        </a:p>
      </dsp:txBody>
      <dsp:txXfrm rot="-5400000">
        <a:off x="545459" y="683271"/>
        <a:ext cx="5563916" cy="457047"/>
      </dsp:txXfrm>
    </dsp:sp>
    <dsp:sp modelId="{14C3D351-A051-4987-87A0-4E1807DA25A8}">
      <dsp:nvSpPr>
        <dsp:cNvPr id="0" name=""/>
        <dsp:cNvSpPr/>
      </dsp:nvSpPr>
      <dsp:spPr>
        <a:xfrm rot="5400000">
          <a:off x="-116884" y="1432245"/>
          <a:ext cx="779226" cy="54545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buNone/>
          </a:pPr>
          <a:r>
            <a:rPr lang="en-US" sz="1500" b="1" kern="1200">
              <a:solidFill>
                <a:sysClr val="window" lastClr="FFFFFF"/>
              </a:solidFill>
              <a:latin typeface="Cambria"/>
              <a:ea typeface="+mn-ea"/>
              <a:cs typeface="+mn-cs"/>
            </a:rPr>
            <a:t>A</a:t>
          </a:r>
        </a:p>
      </dsp:txBody>
      <dsp:txXfrm rot="-5400000">
        <a:off x="0" y="1588090"/>
        <a:ext cx="545458" cy="233768"/>
      </dsp:txXfrm>
    </dsp:sp>
    <dsp:sp modelId="{B6C13671-836E-415F-8C2B-B099E96A0F5E}">
      <dsp:nvSpPr>
        <dsp:cNvPr id="0" name=""/>
        <dsp:cNvSpPr/>
      </dsp:nvSpPr>
      <dsp:spPr>
        <a:xfrm rot="5400000">
          <a:off x="3086530" y="-1225710"/>
          <a:ext cx="506497" cy="558864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0" tIns="15875" rIns="15875" bIns="15875" numCol="1" spcCol="1270" anchor="ctr" anchorCtr="0">
          <a:noAutofit/>
        </a:bodyPr>
        <a:lstStyle/>
        <a:p>
          <a:pPr marL="228600" lvl="1" indent="-228600" algn="l" defTabSz="1111250">
            <a:lnSpc>
              <a:spcPct val="90000"/>
            </a:lnSpc>
            <a:spcBef>
              <a:spcPct val="0"/>
            </a:spcBef>
            <a:spcAft>
              <a:spcPct val="15000"/>
            </a:spcAft>
            <a:buChar char="••"/>
          </a:pPr>
          <a:r>
            <a:rPr lang="en-US" sz="2500" kern="1200">
              <a:solidFill>
                <a:sysClr val="windowText" lastClr="000000">
                  <a:hueOff val="0"/>
                  <a:satOff val="0"/>
                  <a:lumOff val="0"/>
                  <a:alphaOff val="0"/>
                </a:sysClr>
              </a:solidFill>
              <a:latin typeface="Cambria"/>
              <a:ea typeface="+mn-ea"/>
              <a:cs typeface="+mn-cs"/>
            </a:rPr>
            <a:t>Assess the situation/ share resources</a:t>
          </a:r>
        </a:p>
      </dsp:txBody>
      <dsp:txXfrm rot="-5400000">
        <a:off x="545459" y="1340086"/>
        <a:ext cx="5563916" cy="457047"/>
      </dsp:txXfrm>
    </dsp:sp>
    <dsp:sp modelId="{13F79529-1BD1-45D2-B412-9DCF04CCB460}">
      <dsp:nvSpPr>
        <dsp:cNvPr id="0" name=""/>
        <dsp:cNvSpPr/>
      </dsp:nvSpPr>
      <dsp:spPr>
        <a:xfrm rot="5400000">
          <a:off x="-116884" y="2089061"/>
          <a:ext cx="779226" cy="54545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buNone/>
          </a:pPr>
          <a:r>
            <a:rPr lang="en-US" sz="1500" b="1" kern="1200">
              <a:solidFill>
                <a:sysClr val="window" lastClr="FFFFFF"/>
              </a:solidFill>
              <a:latin typeface="Cambria"/>
              <a:ea typeface="+mn-ea"/>
              <a:cs typeface="+mn-cs"/>
            </a:rPr>
            <a:t>N</a:t>
          </a:r>
        </a:p>
      </dsp:txBody>
      <dsp:txXfrm rot="-5400000">
        <a:off x="0" y="2244906"/>
        <a:ext cx="545458" cy="233768"/>
      </dsp:txXfrm>
    </dsp:sp>
    <dsp:sp modelId="{A77ADE95-672B-41D2-AC37-B69F2F0A668C}">
      <dsp:nvSpPr>
        <dsp:cNvPr id="0" name=""/>
        <dsp:cNvSpPr/>
      </dsp:nvSpPr>
      <dsp:spPr>
        <a:xfrm rot="5400000">
          <a:off x="3086530" y="-568894"/>
          <a:ext cx="506497" cy="558864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0" tIns="15875" rIns="15875" bIns="15875" numCol="1" spcCol="1270" anchor="ctr" anchorCtr="0">
          <a:noAutofit/>
        </a:bodyPr>
        <a:lstStyle/>
        <a:p>
          <a:pPr marL="228600" lvl="1" indent="-228600" algn="l" defTabSz="1111250">
            <a:lnSpc>
              <a:spcPct val="90000"/>
            </a:lnSpc>
            <a:spcBef>
              <a:spcPct val="0"/>
            </a:spcBef>
            <a:spcAft>
              <a:spcPct val="15000"/>
            </a:spcAft>
            <a:buChar char="••"/>
          </a:pPr>
          <a:r>
            <a:rPr lang="en-US" sz="2500" kern="1200">
              <a:solidFill>
                <a:sysClr val="windowText" lastClr="000000">
                  <a:hueOff val="0"/>
                  <a:satOff val="0"/>
                  <a:lumOff val="0"/>
                  <a:alphaOff val="0"/>
                </a:sysClr>
              </a:solidFill>
              <a:latin typeface="Cambria"/>
              <a:ea typeface="+mn-ea"/>
              <a:cs typeface="+mn-cs"/>
            </a:rPr>
            <a:t>Never diagnose</a:t>
          </a:r>
        </a:p>
      </dsp:txBody>
      <dsp:txXfrm rot="-5400000">
        <a:off x="545459" y="1996902"/>
        <a:ext cx="5563916" cy="457047"/>
      </dsp:txXfrm>
    </dsp:sp>
    <dsp:sp modelId="{47CDB34B-753E-4A4A-9E7B-9AE64709BC0A}">
      <dsp:nvSpPr>
        <dsp:cNvPr id="0" name=""/>
        <dsp:cNvSpPr/>
      </dsp:nvSpPr>
      <dsp:spPr>
        <a:xfrm rot="5400000">
          <a:off x="-116884" y="2745876"/>
          <a:ext cx="779226" cy="54545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buNone/>
          </a:pPr>
          <a:r>
            <a:rPr lang="en-US" sz="1500" b="1" kern="1200">
              <a:solidFill>
                <a:sysClr val="window" lastClr="FFFFFF"/>
              </a:solidFill>
              <a:latin typeface="Cambria"/>
              <a:ea typeface="+mn-ea"/>
              <a:cs typeface="+mn-cs"/>
            </a:rPr>
            <a:t>S</a:t>
          </a:r>
        </a:p>
      </dsp:txBody>
      <dsp:txXfrm rot="-5400000">
        <a:off x="0" y="2901721"/>
        <a:ext cx="545458" cy="233768"/>
      </dsp:txXfrm>
    </dsp:sp>
    <dsp:sp modelId="{3B3026D7-C5AF-4DF2-BE76-B1BE3DA71382}">
      <dsp:nvSpPr>
        <dsp:cNvPr id="0" name=""/>
        <dsp:cNvSpPr/>
      </dsp:nvSpPr>
      <dsp:spPr>
        <a:xfrm rot="5400000">
          <a:off x="3086530" y="87920"/>
          <a:ext cx="506497" cy="558864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0" tIns="15875" rIns="15875" bIns="15875" numCol="1" spcCol="1270" anchor="ctr" anchorCtr="0">
          <a:noAutofit/>
        </a:bodyPr>
        <a:lstStyle/>
        <a:p>
          <a:pPr marL="228600" lvl="1" indent="-228600" algn="l" defTabSz="1111250">
            <a:lnSpc>
              <a:spcPct val="90000"/>
            </a:lnSpc>
            <a:spcBef>
              <a:spcPct val="0"/>
            </a:spcBef>
            <a:spcAft>
              <a:spcPct val="15000"/>
            </a:spcAft>
            <a:buChar char="••"/>
          </a:pPr>
          <a:r>
            <a:rPr lang="en-US" sz="2500" kern="1200">
              <a:solidFill>
                <a:sysClr val="windowText" lastClr="000000">
                  <a:hueOff val="0"/>
                  <a:satOff val="0"/>
                  <a:lumOff val="0"/>
                  <a:alphaOff val="0"/>
                </a:sysClr>
              </a:solidFill>
              <a:latin typeface="Cambria"/>
              <a:ea typeface="+mn-ea"/>
              <a:cs typeface="+mn-cs"/>
            </a:rPr>
            <a:t>(be) Supportive and kind</a:t>
          </a:r>
        </a:p>
      </dsp:txBody>
      <dsp:txXfrm rot="-5400000">
        <a:off x="545459" y="2653717"/>
        <a:ext cx="5563916" cy="45704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43</Pages>
  <Words>7140</Words>
  <Characters>40701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Penn State University</Company>
  <LinksUpToDate>false</LinksUpToDate>
  <CharactersWithSpaces>47746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E. Loyd</dc:creator>
  <cp:keywords/>
  <dc:description/>
  <cp:lastModifiedBy>Kara E. Loyd</cp:lastModifiedBy>
  <cp:revision>2</cp:revision>
  <dcterms:created xsi:type="dcterms:W3CDTF">2018-06-05T18:20:00Z</dcterms:created>
  <dcterms:modified xsi:type="dcterms:W3CDTF">2018-06-05T19:05:00Z</dcterms:modified>
</cp:coreProperties>
</file>